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57" w:lineRule="auto"/>
        <w:rPr/>
      </w:pPr>
      <w:r/>
    </w:p>
    <w:p>
      <w:pPr>
        <w:spacing w:before="219" w:line="186" w:lineRule="auto"/>
        <w:jc w:val="right"/>
        <w:rPr>
          <w:rFonts w:ascii="Microsoft YaHei" w:hAnsi="Microsoft YaHei" w:eastAsia="Microsoft YaHei" w:cs="Microsoft YaHei"/>
          <w:sz w:val="51"/>
          <w:szCs w:val="51"/>
        </w:rPr>
      </w:pP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中 华</w:t>
      </w:r>
      <w:r>
        <w:rPr>
          <w:rFonts w:ascii="Microsoft YaHei" w:hAnsi="Microsoft YaHei" w:eastAsia="Microsoft YaHei" w:cs="Microsoft YaHei"/>
          <w:sz w:val="51"/>
          <w:szCs w:val="51"/>
          <w:spacing w:val="83"/>
        </w:rPr>
        <w:t xml:space="preserve"> </w:t>
      </w: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人</w:t>
      </w:r>
      <w:r>
        <w:rPr>
          <w:rFonts w:ascii="Microsoft YaHei" w:hAnsi="Microsoft YaHei" w:eastAsia="Microsoft YaHei" w:cs="Microsoft YaHei"/>
          <w:sz w:val="51"/>
          <w:szCs w:val="51"/>
          <w:spacing w:val="112"/>
        </w:rPr>
        <w:t xml:space="preserve"> </w:t>
      </w: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民</w:t>
      </w:r>
      <w:r>
        <w:rPr>
          <w:rFonts w:ascii="Microsoft YaHei" w:hAnsi="Microsoft YaHei" w:eastAsia="Microsoft YaHei" w:cs="Microsoft YaHei"/>
          <w:sz w:val="51"/>
          <w:szCs w:val="51"/>
          <w:spacing w:val="73"/>
        </w:rPr>
        <w:t xml:space="preserve"> </w:t>
      </w: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共</w:t>
      </w:r>
      <w:r>
        <w:rPr>
          <w:rFonts w:ascii="Microsoft YaHei" w:hAnsi="Microsoft YaHei" w:eastAsia="Microsoft YaHei" w:cs="Microsoft YaHei"/>
          <w:sz w:val="51"/>
          <w:szCs w:val="51"/>
          <w:spacing w:val="75"/>
        </w:rPr>
        <w:t xml:space="preserve"> </w:t>
      </w: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和</w:t>
      </w:r>
      <w:r>
        <w:rPr>
          <w:rFonts w:ascii="Microsoft YaHei" w:hAnsi="Microsoft YaHei" w:eastAsia="Microsoft YaHei" w:cs="Microsoft YaHei"/>
          <w:sz w:val="51"/>
          <w:szCs w:val="51"/>
          <w:spacing w:val="115"/>
        </w:rPr>
        <w:t xml:space="preserve"> </w:t>
      </w: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国</w:t>
      </w:r>
      <w:r>
        <w:rPr>
          <w:rFonts w:ascii="Microsoft YaHei" w:hAnsi="Microsoft YaHei" w:eastAsia="Microsoft YaHei" w:cs="Microsoft YaHei"/>
          <w:sz w:val="51"/>
          <w:szCs w:val="51"/>
          <w:spacing w:val="115"/>
        </w:rPr>
        <w:t xml:space="preserve"> </w:t>
      </w: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国</w:t>
      </w:r>
      <w:r>
        <w:rPr>
          <w:rFonts w:ascii="Microsoft YaHei" w:hAnsi="Microsoft YaHei" w:eastAsia="Microsoft YaHei" w:cs="Microsoft YaHei"/>
          <w:sz w:val="51"/>
          <w:szCs w:val="51"/>
          <w:spacing w:val="70"/>
        </w:rPr>
        <w:t xml:space="preserve"> </w:t>
      </w: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家</w:t>
      </w:r>
      <w:r>
        <w:rPr>
          <w:rFonts w:ascii="Microsoft YaHei" w:hAnsi="Microsoft YaHei" w:eastAsia="Microsoft YaHei" w:cs="Microsoft YaHei"/>
          <w:sz w:val="51"/>
          <w:szCs w:val="51"/>
          <w:spacing w:val="79"/>
        </w:rPr>
        <w:t xml:space="preserve"> </w:t>
      </w: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标</w:t>
      </w:r>
      <w:r>
        <w:rPr>
          <w:rFonts w:ascii="Microsoft YaHei" w:hAnsi="Microsoft YaHei" w:eastAsia="Microsoft YaHei" w:cs="Microsoft YaHei"/>
          <w:sz w:val="51"/>
          <w:szCs w:val="51"/>
          <w:spacing w:val="78"/>
        </w:rPr>
        <w:t xml:space="preserve"> </w:t>
      </w:r>
      <w:r>
        <w:rPr>
          <w:rFonts w:ascii="Microsoft YaHei" w:hAnsi="Microsoft YaHei" w:eastAsia="Microsoft YaHei" w:cs="Microsoft YaHei"/>
          <w:sz w:val="51"/>
          <w:szCs w:val="51"/>
          <w:spacing w:val="47"/>
          <w:w w:val="120"/>
        </w:rPr>
        <w:t>准</w:t>
      </w:r>
    </w:p>
    <w:p>
      <w:pPr>
        <w:pStyle w:val="BodyText"/>
        <w:spacing w:line="346" w:lineRule="auto"/>
        <w:rPr/>
      </w:pPr>
      <w:r/>
    </w:p>
    <w:p>
      <w:pPr>
        <w:pStyle w:val="BodyText"/>
        <w:ind w:left="7148" w:right="242" w:hanging="143"/>
        <w:spacing w:before="75" w:line="319" w:lineRule="auto"/>
        <w:rPr>
          <w:sz w:val="19"/>
          <w:szCs w:val="19"/>
        </w:rPr>
      </w:pPr>
      <w:r>
        <w:rPr>
          <w:sz w:val="26"/>
          <w:szCs w:val="26"/>
          <w:position w:val="1"/>
        </w:rPr>
        <w:t>GB</w:t>
      </w:r>
      <w:r>
        <w:rPr>
          <w:sz w:val="26"/>
          <w:szCs w:val="26"/>
          <w:spacing w:val="8"/>
          <w:position w:val="1"/>
        </w:rPr>
        <w:t>/T</w:t>
      </w:r>
      <w:r>
        <w:rPr>
          <w:sz w:val="26"/>
          <w:szCs w:val="26"/>
          <w:spacing w:val="62"/>
          <w:position w:val="1"/>
        </w:rPr>
        <w:t xml:space="preserve"> </w:t>
      </w:r>
      <w:r>
        <w:rPr>
          <w:sz w:val="26"/>
          <w:szCs w:val="26"/>
          <w:spacing w:val="8"/>
        </w:rPr>
        <w:t>17242—2025</w:t>
      </w:r>
      <w:r>
        <w:rPr>
          <w:rFonts w:ascii="SimHei" w:hAnsi="SimHei" w:eastAsia="SimHei" w:cs="SimHei"/>
          <w:sz w:val="19"/>
          <w:szCs w:val="19"/>
          <w:spacing w:val="8"/>
          <w:position w:val="1"/>
        </w:rPr>
        <w:t>代替</w:t>
      </w:r>
      <w:r>
        <w:rPr>
          <w:rFonts w:ascii="SimHei" w:hAnsi="SimHei" w:eastAsia="SimHei" w:cs="SimHei"/>
          <w:sz w:val="19"/>
          <w:szCs w:val="19"/>
          <w:spacing w:val="8"/>
          <w:position w:val="1"/>
        </w:rPr>
        <w:t xml:space="preserve"> </w:t>
      </w:r>
      <w:r>
        <w:rPr>
          <w:sz w:val="19"/>
          <w:szCs w:val="19"/>
        </w:rPr>
        <w:t>GB</w:t>
      </w:r>
      <w:r>
        <w:rPr>
          <w:sz w:val="19"/>
          <w:szCs w:val="19"/>
          <w:spacing w:val="8"/>
        </w:rPr>
        <w:t>/T 17242—1998</w:t>
      </w:r>
    </w:p>
    <w:p>
      <w:pPr>
        <w:pStyle w:val="BodyText"/>
        <w:spacing w:line="266" w:lineRule="auto"/>
        <w:rPr/>
      </w:pPr>
      <w:r>
        <w:pict>
          <v:shape id="_x0000_s2" style="position:absolute;margin-left:0.382004pt;margin-top:3.74017pt;mso-position-vertical-relative:text;mso-position-horizontal-relative:text;width:481.1pt;height:0.8pt;z-index:251659264;" filled="false" strokecolor="#231F20" strokeweight="0.76pt" coordsize="9622,16" coordorigin="0,0" path="m0,7l9621,7e">
            <v:stroke joinstyle="miter" miterlimit="10"/>
          </v:shape>
        </w:pict>
      </w: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ind w:left="3200"/>
        <w:spacing w:before="166" w:line="670" w:lineRule="exact"/>
        <w:outlineLvl w:val="0"/>
        <w:rPr>
          <w:rFonts w:ascii="SimHei" w:hAnsi="SimHei" w:eastAsia="SimHei" w:cs="SimHei"/>
          <w:sz w:val="51"/>
          <w:szCs w:val="51"/>
        </w:rPr>
      </w:pPr>
      <w:r>
        <w:rPr>
          <w:rFonts w:ascii="SimHei" w:hAnsi="SimHei" w:eastAsia="SimHei" w:cs="SimHei"/>
          <w:sz w:val="51"/>
          <w:szCs w:val="51"/>
          <w:spacing w:val="30"/>
          <w:position w:val="2"/>
        </w:rPr>
        <w:t>投诉处理规范</w:t>
      </w:r>
    </w:p>
    <w:p>
      <w:pPr>
        <w:pStyle w:val="BodyText"/>
        <w:spacing w:line="370" w:lineRule="auto"/>
        <w:rPr/>
      </w:pPr>
      <w:r/>
    </w:p>
    <w:p>
      <w:pPr>
        <w:pStyle w:val="BodyText"/>
        <w:ind w:left="2607"/>
        <w:spacing w:before="74" w:line="196" w:lineRule="auto"/>
        <w:rPr>
          <w:sz w:val="26"/>
          <w:szCs w:val="26"/>
        </w:rPr>
      </w:pPr>
      <w:r>
        <w:rPr>
          <w:sz w:val="26"/>
          <w:szCs w:val="26"/>
          <w:spacing w:val="13"/>
        </w:rPr>
        <w:t>Specification</w:t>
      </w:r>
      <w:r>
        <w:rPr>
          <w:sz w:val="26"/>
          <w:szCs w:val="26"/>
          <w:spacing w:val="-20"/>
        </w:rPr>
        <w:t xml:space="preserve"> </w:t>
      </w:r>
      <w:r>
        <w:rPr>
          <w:sz w:val="26"/>
          <w:szCs w:val="26"/>
          <w:spacing w:val="13"/>
        </w:rPr>
        <w:t>forcomplain</w:t>
      </w:r>
      <w:r>
        <w:rPr>
          <w:sz w:val="26"/>
          <w:szCs w:val="26"/>
          <w:spacing w:val="12"/>
        </w:rPr>
        <w:t>tshandling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ind w:left="1"/>
        <w:spacing w:before="85" w:line="239" w:lineRule="auto"/>
        <w:rPr>
          <w:rFonts w:ascii="SimHei" w:hAnsi="SimHei" w:eastAsia="SimHei" w:cs="SimHei"/>
          <w:sz w:val="26"/>
          <w:szCs w:val="26"/>
        </w:rPr>
      </w:pPr>
      <w:r>
        <w:pict>
          <v:shape id="_x0000_s4" style="position:absolute;margin-left:0.382004pt;margin-top:22.2003pt;mso-position-vertical-relative:text;mso-position-horizontal-relative:text;width:481.1pt;height:0.8pt;z-index:251658240;" filled="false" strokecolor="#231F20" strokeweight="0.76pt" coordsize="9622,16" coordorigin="0,0" path="m0,7l9621,7e">
            <v:stroke joinstyle="miter" miterlimit="10"/>
          </v:shape>
        </w:pict>
      </w:r>
      <w:r>
        <w:rPr>
          <w:sz w:val="26"/>
          <w:szCs w:val="26"/>
          <w:spacing w:val="5"/>
          <w:position w:val="-1"/>
        </w:rPr>
        <w:t>2025-10-05</w:t>
      </w:r>
      <w:r>
        <w:rPr>
          <w:rFonts w:ascii="SimHei" w:hAnsi="SimHei" w:eastAsia="SimHei" w:cs="SimHei"/>
          <w:sz w:val="26"/>
          <w:szCs w:val="26"/>
          <w:spacing w:val="5"/>
          <w:position w:val="2"/>
        </w:rPr>
        <w:t>发布</w:t>
      </w:r>
      <w:r>
        <w:rPr>
          <w:rFonts w:ascii="SimHei" w:hAnsi="SimHei" w:eastAsia="SimHei" w:cs="SimHei"/>
          <w:sz w:val="26"/>
          <w:szCs w:val="26"/>
          <w:spacing w:val="5"/>
          <w:position w:val="2"/>
        </w:rPr>
        <w:t xml:space="preserve">                                           </w:t>
      </w:r>
      <w:r>
        <w:rPr>
          <w:sz w:val="26"/>
          <w:szCs w:val="26"/>
          <w:spacing w:val="5"/>
          <w:position w:val="-1"/>
        </w:rPr>
        <w:t>2026-02-</w:t>
      </w:r>
      <w:r>
        <w:rPr>
          <w:sz w:val="26"/>
          <w:szCs w:val="26"/>
          <w:spacing w:val="4"/>
          <w:position w:val="-1"/>
        </w:rPr>
        <w:t>01</w:t>
      </w:r>
      <w:r>
        <w:rPr>
          <w:rFonts w:ascii="SimHei" w:hAnsi="SimHei" w:eastAsia="SimHei" w:cs="SimHei"/>
          <w:sz w:val="26"/>
          <w:szCs w:val="26"/>
          <w:spacing w:val="4"/>
          <w:position w:val="2"/>
        </w:rPr>
        <w:t>实施</w:t>
      </w:r>
    </w:p>
    <w:p>
      <w:pPr>
        <w:spacing w:before="95"/>
        <w:rPr/>
      </w:pPr>
      <w:r/>
    </w:p>
    <w:p>
      <w:pPr>
        <w:sectPr>
          <w:headerReference w:type="default" r:id="rId1"/>
          <w:pgSz w:w="11907" w:h="16841"/>
          <w:pgMar w:top="1842" w:right="832" w:bottom="0" w:left="1426" w:header="509" w:footer="0" w:gutter="0"/>
          <w:cols w:equalWidth="0" w:num="1">
            <w:col w:w="9648" w:space="0"/>
          </w:cols>
        </w:sectPr>
        <w:rPr/>
      </w:pPr>
    </w:p>
    <w:p>
      <w:pPr>
        <w:ind w:left="2467" w:right="206"/>
        <w:spacing w:before="65" w:line="159" w:lineRule="auto"/>
        <w:rPr>
          <w:rFonts w:ascii="Microsoft YaHei" w:hAnsi="Microsoft YaHei" w:eastAsia="Microsoft YaHei" w:cs="Microsoft YaHei"/>
          <w:sz w:val="33"/>
          <w:szCs w:val="33"/>
        </w:rPr>
      </w:pPr>
      <w:r>
        <w:rPr>
          <w:rFonts w:ascii="Microsoft YaHei" w:hAnsi="Microsoft YaHei" w:eastAsia="Microsoft YaHei" w:cs="Microsoft YaHei"/>
          <w:sz w:val="33"/>
          <w:szCs w:val="33"/>
          <w:spacing w:val="43"/>
        </w:rPr>
        <w:t>国家市场监督管理总局</w:t>
      </w:r>
      <w:r>
        <w:rPr>
          <w:rFonts w:ascii="Microsoft YaHei" w:hAnsi="Microsoft YaHei" w:eastAsia="Microsoft YaHei" w:cs="Microsoft YaHei"/>
          <w:sz w:val="33"/>
          <w:szCs w:val="33"/>
          <w:spacing w:val="43"/>
        </w:rPr>
        <w:t>国家标准化管理委员会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69" w:line="341" w:lineRule="exac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-4"/>
          <w:position w:val="1"/>
        </w:rPr>
        <w:t>发</w:t>
      </w:r>
      <w:r>
        <w:rPr>
          <w:rFonts w:ascii="SimHei" w:hAnsi="SimHei" w:eastAsia="SimHei" w:cs="SimHei"/>
          <w:sz w:val="26"/>
          <w:szCs w:val="26"/>
          <w:spacing w:val="35"/>
          <w:position w:val="1"/>
        </w:rPr>
        <w:t xml:space="preserve"> </w:t>
      </w:r>
      <w:r>
        <w:rPr>
          <w:rFonts w:ascii="SimHei" w:hAnsi="SimHei" w:eastAsia="SimHei" w:cs="SimHei"/>
          <w:sz w:val="26"/>
          <w:szCs w:val="26"/>
          <w:spacing w:val="-4"/>
          <w:position w:val="1"/>
        </w:rPr>
        <w:t>布</w:t>
      </w:r>
    </w:p>
    <w:p>
      <w:pPr>
        <w:spacing w:line="341" w:lineRule="exact"/>
        <w:sectPr>
          <w:type w:val="continuous"/>
          <w:pgSz w:w="11907" w:h="16841"/>
          <w:pgMar w:top="1842" w:right="832" w:bottom="0" w:left="1426" w:header="509" w:footer="0" w:gutter="0"/>
          <w:cols w:equalWidth="0" w:num="2">
            <w:col w:w="6406" w:space="100"/>
            <w:col w:w="3142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pStyle w:val="BodyText"/>
        <w:spacing w:line="337" w:lineRule="auto"/>
        <w:rPr/>
      </w:pPr>
      <w:r/>
    </w:p>
    <w:p>
      <w:pPr>
        <w:pStyle w:val="BodyText"/>
        <w:spacing w:line="338" w:lineRule="auto"/>
        <w:rPr/>
      </w:pPr>
      <w:r/>
    </w:p>
    <w:sdt>
      <w:sdtPr>
        <w:rPr>
          <w:rFonts w:ascii="SimHei" w:hAnsi="SimHei" w:eastAsia="SimHei" w:cs="SimHei"/>
          <w:sz w:val="29"/>
          <w:szCs w:val="29"/>
        </w:rPr>
        <w:docPartObj>
          <w:docPartGallery w:val="Table of Contents"/>
          <w:docPartUnique/>
        </w:docPartObj>
      </w:sdtPr>
      <w:sdtEndPr>
        <w:rPr>
          <w:rFonts w:ascii="Microsoft YaHei" w:hAnsi="Microsoft YaHei" w:eastAsia="Microsoft YaHei" w:cs="Microsoft YaHei"/>
          <w:sz w:val="19"/>
          <w:szCs w:val="19"/>
          <w:position w:val="-1"/>
        </w:rPr>
      </w:sdtEndPr>
      <w:sdtContent>
        <w:p>
          <w:pPr>
            <w:ind w:left="4033"/>
            <w:spacing w:before="95" w:line="386" w:lineRule="exact"/>
            <w:rPr>
              <w:rFonts w:ascii="SimHei" w:hAnsi="SimHei" w:eastAsia="SimHei" w:cs="SimHei"/>
              <w:sz w:val="29"/>
              <w:szCs w:val="29"/>
            </w:rPr>
          </w:pPr>
          <w:bookmarkStart w:name="bookmark1" w:id="1"/>
          <w:bookmarkEnd w:id="1"/>
          <w:r>
            <w:rPr>
              <w:rFonts w:ascii="SimHei" w:hAnsi="SimHei" w:eastAsia="SimHei" w:cs="SimHei"/>
              <w:sz w:val="29"/>
              <w:szCs w:val="29"/>
              <w:spacing w:val="-24"/>
              <w:position w:val="1"/>
            </w:rPr>
            <w:t>目</w:t>
          </w:r>
          <w:r>
            <w:rPr>
              <w:rFonts w:ascii="SimHei" w:hAnsi="SimHei" w:eastAsia="SimHei" w:cs="SimHei"/>
              <w:sz w:val="29"/>
              <w:szCs w:val="29"/>
              <w:spacing w:val="19"/>
              <w:position w:val="1"/>
            </w:rPr>
            <w:t xml:space="preserve">    </w:t>
          </w:r>
          <w:r>
            <w:rPr>
              <w:rFonts w:ascii="SimHei" w:hAnsi="SimHei" w:eastAsia="SimHei" w:cs="SimHei"/>
              <w:sz w:val="29"/>
              <w:szCs w:val="29"/>
              <w:spacing w:val="-24"/>
              <w:position w:val="1"/>
            </w:rPr>
            <w:t>次</w:t>
          </w:r>
        </w:p>
        <w:p>
          <w:pPr>
            <w:pStyle w:val="BodyText"/>
            <w:spacing w:line="265" w:lineRule="auto"/>
            <w:rPr/>
          </w:pPr>
          <w:r/>
        </w:p>
        <w:p>
          <w:pPr>
            <w:pStyle w:val="BodyText"/>
            <w:spacing w:line="266" w:lineRule="auto"/>
            <w:rPr/>
          </w:pPr>
          <w:r/>
        </w:p>
        <w:p>
          <w:pPr>
            <w:spacing w:before="82" w:line="181" w:lineRule="auto"/>
            <w:tabs>
              <w:tab w:val="right" w:leader="dot" w:pos="9204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2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前言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0"/>
                <w:w w:val="10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2"/>
              </w:rPr>
              <w:t>Ⅲ</w:t>
            </w:r>
          </w:hyperlink>
        </w:p>
        <w:p>
          <w:pPr>
            <w:ind w:left="7"/>
            <w:spacing w:before="101" w:line="180" w:lineRule="auto"/>
            <w:tabs>
              <w:tab w:val="right" w:leader="dot" w:pos="9254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3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  <w:position w:val="-2"/>
              </w:rPr>
              <w:t>1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范围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  <w:position w:val="-2"/>
              </w:rPr>
              <w:t>1</w:t>
            </w:r>
          </w:hyperlink>
        </w:p>
        <w:p>
          <w:pPr>
            <w:ind w:left="3"/>
            <w:spacing w:before="99" w:line="181" w:lineRule="auto"/>
            <w:tabs>
              <w:tab w:val="right" w:leader="dot" w:pos="9254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4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  <w:position w:val="-2"/>
              </w:rPr>
              <w:t>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  <w:position w:val="-2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规范性引用文件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  <w:position w:val="-2"/>
              </w:rPr>
              <w:t>1</w:t>
            </w:r>
          </w:hyperlink>
        </w:p>
        <w:p>
          <w:pPr>
            <w:ind w:left="5"/>
            <w:spacing w:before="102" w:line="181" w:lineRule="auto"/>
            <w:tabs>
              <w:tab w:val="right" w:leader="dot" w:pos="9254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5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  <w:position w:val="-2"/>
              </w:rPr>
              <w:t>3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  <w:position w:val="-2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术语和定义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  <w:position w:val="-2"/>
              </w:rPr>
              <w:t>1</w:t>
            </w:r>
          </w:hyperlink>
        </w:p>
        <w:p>
          <w:pPr>
            <w:ind w:left="1"/>
            <w:spacing w:before="101" w:line="180" w:lineRule="auto"/>
            <w:tabs>
              <w:tab w:val="right" w:leader="dot" w:pos="9254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6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  <w:position w:val="-2"/>
              </w:rPr>
              <w:t>4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  <w:position w:val="-2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基本原则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1"/>
                <w:position w:val="-2"/>
              </w:rPr>
              <w:t>2</w:t>
            </w:r>
          </w:hyperlink>
        </w:p>
        <w:p>
          <w:pPr>
            <w:ind w:left="6"/>
            <w:spacing w:before="101" w:line="182" w:lineRule="auto"/>
            <w:tabs>
              <w:tab w:val="right" w:leader="dot" w:pos="9254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7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  <w:position w:val="-2"/>
              </w:rPr>
              <w:t>5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  <w:position w:val="-2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投诉处理基本要求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1"/>
                <w:position w:val="-2"/>
              </w:rPr>
              <w:t>2</w:t>
            </w:r>
          </w:hyperlink>
        </w:p>
        <w:p>
          <w:pPr>
            <w:ind w:left="6"/>
            <w:spacing w:before="100" w:line="182" w:lineRule="auto"/>
            <w:tabs>
              <w:tab w:val="right" w:leader="dot" w:pos="9254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8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  <w:position w:val="-2"/>
              </w:rPr>
              <w:t>6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  <w:position w:val="-2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投诉处理程序与要求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0"/>
                <w:position w:val="-2"/>
              </w:rPr>
              <w:t>3</w:t>
            </w:r>
          </w:hyperlink>
        </w:p>
        <w:p>
          <w:pPr>
            <w:ind w:left="6"/>
            <w:spacing w:before="100" w:line="182" w:lineRule="auto"/>
            <w:tabs>
              <w:tab w:val="right" w:leader="dot" w:pos="9254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9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  <w:position w:val="-2"/>
              </w:rPr>
              <w:t>7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  <w:position w:val="-2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解决争议的途径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9"/>
                <w:position w:val="-2"/>
              </w:rPr>
              <w:t>5</w:t>
            </w:r>
          </w:hyperlink>
        </w:p>
        <w:p>
          <w:pPr>
            <w:ind w:left="3"/>
            <w:spacing w:before="100" w:line="181" w:lineRule="auto"/>
            <w:tabs>
              <w:tab w:val="right" w:leader="dot" w:pos="9255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10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  <w:position w:val="-2"/>
              </w:rPr>
              <w:t>8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  <w:position w:val="-2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持续改进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0"/>
                <w:position w:val="-2"/>
              </w:rPr>
              <w:t>6</w:t>
            </w:r>
          </w:hyperlink>
        </w:p>
        <w:p>
          <w:pPr>
            <w:spacing w:before="98" w:line="182" w:lineRule="auto"/>
            <w:tabs>
              <w:tab w:val="right" w:leader="dot" w:pos="9255"/>
            </w:tabs>
            <w:rPr>
              <w:rFonts w:ascii="Microsoft YaHei" w:hAnsi="Microsoft YaHei" w:eastAsia="Microsoft YaHei" w:cs="Microsoft YaHei"/>
              <w:sz w:val="19"/>
              <w:szCs w:val="19"/>
            </w:rPr>
          </w:pPr>
          <w:hyperlink w:history="true" w:anchor="bookmark11"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参考文献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ab/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1"/>
                <w:position w:val="-2"/>
              </w:rPr>
              <w:t>7</w:t>
            </w:r>
          </w:hyperlink>
        </w:p>
      </w:sdtContent>
    </w:sdt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ind w:firstLine="5291"/>
        <w:spacing w:before="1" w:line="300" w:lineRule="exact"/>
        <w:rPr/>
      </w:pPr>
      <w:r>
        <w:rPr>
          <w:position w:val="-6"/>
        </w:rPr>
        <w:drawing>
          <wp:inline distT="0" distB="0" distL="0" distR="0">
            <wp:extent cx="190500" cy="19050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exact"/>
        <w:sectPr>
          <w:headerReference w:type="default" r:id="rId2"/>
          <w:footerReference w:type="default" r:id="rId3"/>
          <w:pgSz w:w="11907" w:h="16841"/>
          <w:pgMar w:top="1684" w:right="1220" w:bottom="1309" w:left="1429" w:header="1386" w:footer="1123" w:gutter="0"/>
        </w:sectPr>
        <w:rPr/>
      </w:pPr>
    </w:p>
    <w:p>
      <w:pPr>
        <w:pStyle w:val="BodyText"/>
        <w:spacing w:line="342" w:lineRule="auto"/>
        <w:rPr/>
      </w:pPr>
      <w:r/>
    </w:p>
    <w:p>
      <w:pPr>
        <w:pStyle w:val="BodyText"/>
        <w:spacing w:line="343" w:lineRule="auto"/>
        <w:rPr/>
      </w:pPr>
      <w:r/>
    </w:p>
    <w:p>
      <w:pPr>
        <w:ind w:left="3994"/>
        <w:spacing w:before="94" w:line="387" w:lineRule="exact"/>
        <w:rPr>
          <w:rFonts w:ascii="SimHei" w:hAnsi="SimHei" w:eastAsia="SimHei" w:cs="SimHei"/>
          <w:sz w:val="29"/>
          <w:szCs w:val="29"/>
        </w:rPr>
      </w:pPr>
      <w:bookmarkStart w:name="bookmark12" w:id="2"/>
      <w:bookmarkEnd w:id="2"/>
      <w:r>
        <w:rPr>
          <w:rFonts w:ascii="SimHei" w:hAnsi="SimHei" w:eastAsia="SimHei" w:cs="SimHei"/>
          <w:sz w:val="29"/>
          <w:szCs w:val="29"/>
          <w:spacing w:val="-4"/>
          <w:position w:val="1"/>
        </w:rPr>
        <w:t>前</w:t>
      </w:r>
      <w:r>
        <w:rPr>
          <w:rFonts w:ascii="SimHei" w:hAnsi="SimHei" w:eastAsia="SimHei" w:cs="SimHei"/>
          <w:sz w:val="29"/>
          <w:szCs w:val="29"/>
          <w:spacing w:val="21"/>
          <w:position w:val="1"/>
        </w:rPr>
        <w:t xml:space="preserve">    </w:t>
      </w:r>
      <w:r>
        <w:rPr>
          <w:rFonts w:ascii="SimHei" w:hAnsi="SimHei" w:eastAsia="SimHei" w:cs="SimHei"/>
          <w:sz w:val="29"/>
          <w:szCs w:val="29"/>
          <w:spacing w:val="-4"/>
          <w:position w:val="1"/>
        </w:rPr>
        <w:t>言</w:t>
      </w:r>
    </w:p>
    <w:p>
      <w:pPr>
        <w:pStyle w:val="BodyText"/>
        <w:spacing w:line="331" w:lineRule="auto"/>
        <w:rPr/>
      </w:pPr>
      <w:r/>
    </w:p>
    <w:p>
      <w:pPr>
        <w:pStyle w:val="BodyText"/>
        <w:spacing w:line="331" w:lineRule="auto"/>
        <w:rPr/>
      </w:pPr>
      <w:r/>
    </w:p>
    <w:p>
      <w:pPr>
        <w:ind w:left="2239"/>
        <w:spacing w:before="81" w:line="15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pict>
          <v:shape id="_x0000_s6" style="position:absolute;margin-left:-1pt;margin-top:-2.31052pt;mso-position-vertical-relative:text;mso-position-horizontal-relative:text;width:462.25pt;height:46.1pt;z-index:-2516541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 w:firstLine="419"/>
                    <w:spacing w:before="20" w:line="226" w:lineRule="auto"/>
                    <w:rPr>
                      <w:rFonts w:ascii="Microsoft YaHei" w:hAnsi="Microsoft YaHei" w:eastAsia="Microsoft YaHei" w:cs="Microsoft YaHei"/>
                      <w:sz w:val="19"/>
                      <w:szCs w:val="19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10"/>
                    </w:rPr>
                    <w:t>本文件按照 </w:t>
                  </w: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position w:val="-1"/>
                    </w:rPr>
                    <w:t>GB</w:t>
                  </w: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10"/>
                      <w:position w:val="-1"/>
                    </w:rPr>
                    <w:t>/T </w:t>
                  </w: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10"/>
                      <w:position w:val="-2"/>
                    </w:rPr>
                    <w:t>1</w:t>
                  </w: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-17"/>
                      <w:position w:val="-2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10"/>
                    </w:rPr>
                    <w:t>1—2020《标准化工作导则    第</w:t>
                  </w: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22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10"/>
                      <w:position w:val="-2"/>
                    </w:rPr>
                    <w:t>1</w:t>
                  </w: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10"/>
                    </w:rPr>
                    <w:t>部分  标准化文件的结构和起草规则》的规定</w:t>
                  </w: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10"/>
                    </w:rPr>
                    <w:t>起草</w:t>
                  </w:r>
                </w:p>
                <w:p>
                  <w:pPr>
                    <w:ind w:right="20"/>
                    <w:spacing w:before="1" w:line="181" w:lineRule="auto"/>
                    <w:jc w:val="right"/>
                    <w:rPr>
                      <w:rFonts w:ascii="Microsoft YaHei" w:hAnsi="Microsoft YaHei" w:eastAsia="Microsoft YaHei" w:cs="Microsoft YaHei"/>
                      <w:sz w:val="19"/>
                      <w:szCs w:val="19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10"/>
                    </w:rPr>
                    <w:t>编辑</w:t>
                  </w:r>
                </w:p>
              </w:txbxContent>
            </v:textbox>
          </v:shape>
        </w:pic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>.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1"/>
          <w:position w:val="2"/>
        </w:rPr>
        <w:t>:</w:t>
      </w:r>
    </w:p>
    <w:p>
      <w:pPr>
        <w:ind w:left="443"/>
        <w:spacing w:before="191" w:line="107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。</w:t>
      </w:r>
    </w:p>
    <w:p>
      <w:pPr>
        <w:ind w:left="422" w:right="508" w:hanging="3"/>
        <w:spacing w:before="70" w:line="226" w:lineRule="auto"/>
        <w:rPr>
          <w:rFonts w:ascii="Microsoft YaHei" w:hAnsi="Microsoft YaHei" w:eastAsia="Microsoft YaHei" w:cs="Microsoft YaHei"/>
          <w:sz w:val="19"/>
          <w:szCs w:val="19"/>
        </w:rPr>
      </w:pPr>
      <w:r>
        <w:pict>
          <v:shape id="_x0000_s8" style="position:absolute;margin-left:-0.961182pt;margin-top:18.5237pt;mso-position-vertical-relative:text;mso-position-horizontal-relative:text;width:22.05pt;height:14.1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78" w:lineRule="auto"/>
                    <w:rPr>
                      <w:rFonts w:ascii="Microsoft YaHei" w:hAnsi="Microsoft YaHei" w:eastAsia="Microsoft YaHei" w:cs="Microsoft YaHei"/>
                      <w:sz w:val="19"/>
                      <w:szCs w:val="19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10"/>
                    </w:rPr>
                    <w:t>性改</w:t>
                  </w:r>
                </w:p>
              </w:txbxContent>
            </v:textbox>
          </v:shape>
        </w:pic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本文件代替 </w:t>
      </w:r>
      <w:r>
        <w:rPr>
          <w:rFonts w:ascii="Microsoft YaHei" w:hAnsi="Microsoft YaHei" w:eastAsia="Microsoft YaHei" w:cs="Microsoft YaHei"/>
          <w:sz w:val="19"/>
          <w:szCs w:val="19"/>
        </w:rPr>
        <w:t>GB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/T 17242—1998《投诉处理指南》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与</w:t>
      </w:r>
      <w:r>
        <w:rPr>
          <w:rFonts w:ascii="Microsoft YaHei" w:hAnsi="Microsoft YaHei" w:eastAsia="Microsoft YaHei" w:cs="Microsoft YaHei"/>
          <w:sz w:val="19"/>
          <w:szCs w:val="19"/>
          <w:spacing w:val="24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GB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/T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1"/>
        </w:rPr>
        <w:t>17242—1998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相比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除结构调整和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动外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,主要技术变化如下</w:t>
      </w:r>
      <w:r>
        <w:rPr>
          <w:rFonts w:ascii="Microsoft YaHei" w:hAnsi="Microsoft YaHei" w:eastAsia="Microsoft YaHei" w:cs="Microsoft YaHei"/>
          <w:sz w:val="19"/>
          <w:szCs w:val="19"/>
          <w:spacing w:val="-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:</w:t>
      </w:r>
    </w:p>
    <w:p>
      <w:pPr>
        <w:ind w:left="422"/>
        <w:spacing w:before="1" w:line="177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a)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更改了标准名称(见名称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年版的《投诉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处理指南》) ;</w:t>
      </w:r>
    </w:p>
    <w:p>
      <w:pPr>
        <w:ind w:left="423"/>
        <w:spacing w:before="54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b)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w w:val="101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</w:rPr>
        <w:t>更改了</w:t>
      </w:r>
      <w:r>
        <w:rPr>
          <w:rFonts w:ascii="Microsoft YaHei" w:hAnsi="Microsoft YaHei" w:eastAsia="Microsoft YaHei" w:cs="Microsoft YaHei"/>
          <w:sz w:val="19"/>
          <w:szCs w:val="19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“范围</w:t>
      </w:r>
      <w:r>
        <w:rPr>
          <w:rFonts w:ascii="Microsoft YaHei" w:hAnsi="Microsoft YaHei" w:eastAsia="Microsoft YaHei" w:cs="Microsoft YaHei"/>
          <w:sz w:val="19"/>
          <w:szCs w:val="19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”,将</w:t>
      </w:r>
      <w:r>
        <w:rPr>
          <w:rFonts w:ascii="Microsoft YaHei" w:hAnsi="Microsoft YaHei" w:eastAsia="Microsoft YaHei" w:cs="Microsoft YaHei"/>
          <w:sz w:val="19"/>
          <w:szCs w:val="19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“产品</w:t>
      </w:r>
      <w:r>
        <w:rPr>
          <w:rFonts w:ascii="Microsoft YaHei" w:hAnsi="Microsoft YaHei" w:eastAsia="Microsoft YaHei" w:cs="Microsoft YaHei"/>
          <w:sz w:val="19"/>
          <w:szCs w:val="19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”修改为</w:t>
      </w:r>
      <w:r>
        <w:rPr>
          <w:rFonts w:ascii="Microsoft YaHei" w:hAnsi="Microsoft YaHei" w:eastAsia="Microsoft YaHei" w:cs="Microsoft YaHei"/>
          <w:sz w:val="19"/>
          <w:szCs w:val="19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“产品与服务</w:t>
      </w:r>
      <w:r>
        <w:rPr>
          <w:rFonts w:ascii="Microsoft YaHei" w:hAnsi="Microsoft YaHei" w:eastAsia="Microsoft YaHei" w:cs="Microsoft YaHei"/>
          <w:sz w:val="19"/>
          <w:szCs w:val="19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”(见第</w:t>
      </w:r>
      <w:r>
        <w:rPr>
          <w:rFonts w:ascii="Microsoft YaHei" w:hAnsi="Microsoft YaHei" w:eastAsia="Microsoft YaHei" w:cs="Microsoft YaHei"/>
          <w:sz w:val="19"/>
          <w:szCs w:val="19"/>
          <w:spacing w:val="2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-34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章 ,</w:t>
      </w:r>
      <w:r>
        <w:rPr>
          <w:rFonts w:ascii="Microsoft YaHei" w:hAnsi="Microsoft YaHei" w:eastAsia="Microsoft YaHei" w:cs="Microsoft YaHei"/>
          <w:sz w:val="19"/>
          <w:szCs w:val="19"/>
          <w:position w:val="-2"/>
        </w:rPr>
        <w:t>19</w:t>
      </w:r>
      <w:r>
        <w:rPr>
          <w:rFonts w:ascii="Microsoft YaHei" w:hAnsi="Microsoft YaHei" w:eastAsia="Microsoft YaHei" w:cs="Microsoft YaHei"/>
          <w:sz w:val="19"/>
          <w:szCs w:val="19"/>
          <w:spacing w:val="-1"/>
          <w:position w:val="-2"/>
        </w:rPr>
        <w:t>98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年版的第</w:t>
      </w:r>
      <w:r>
        <w:rPr>
          <w:rFonts w:ascii="Microsoft YaHei" w:hAnsi="Microsoft YaHei" w:eastAsia="Microsoft YaHei" w:cs="Microsoft YaHei"/>
          <w:sz w:val="19"/>
          <w:szCs w:val="19"/>
          <w:spacing w:val="2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-33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章) ;</w:t>
      </w:r>
    </w:p>
    <w:p>
      <w:pPr>
        <w:ind w:left="424"/>
        <w:spacing w:before="56" w:line="170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5"/>
        </w:rPr>
        <w:t>c)    更改了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1"/>
        </w:rPr>
        <w:t>“</w:t>
      </w:r>
      <w:r>
        <w:rPr>
          <w:rFonts w:ascii="Microsoft YaHei" w:hAnsi="Microsoft YaHei" w:eastAsia="Microsoft YaHei" w:cs="Microsoft YaHei"/>
          <w:sz w:val="19"/>
          <w:szCs w:val="19"/>
          <w:spacing w:val="5"/>
        </w:rPr>
        <w:t>产品</w:t>
      </w:r>
      <w:r>
        <w:rPr>
          <w:rFonts w:ascii="Microsoft YaHei" w:hAnsi="Microsoft YaHei" w:eastAsia="Microsoft YaHei" w:cs="Microsoft YaHei"/>
          <w:sz w:val="19"/>
          <w:szCs w:val="19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1"/>
        </w:rPr>
        <w:t>”</w:t>
      </w:r>
      <w:r>
        <w:rPr>
          <w:rFonts w:ascii="Microsoft YaHei" w:hAnsi="Microsoft YaHei" w:eastAsia="Microsoft YaHei" w:cs="Microsoft YaHei"/>
          <w:sz w:val="19"/>
          <w:szCs w:val="19"/>
          <w:spacing w:val="5"/>
        </w:rPr>
        <w:t>的术语和定义(见</w:t>
      </w:r>
      <w:r>
        <w:rPr>
          <w:rFonts w:ascii="Microsoft YaHei" w:hAnsi="Microsoft YaHei" w:eastAsia="Microsoft YaHei" w:cs="Microsoft YaHei"/>
          <w:sz w:val="19"/>
          <w:szCs w:val="19"/>
          <w:spacing w:val="1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>199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-2"/>
        </w:rPr>
        <w:t>8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年版的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-2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1) 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1"/>
        </w:rPr>
        <w:t>;</w:t>
      </w:r>
    </w:p>
    <w:p>
      <w:pPr>
        <w:ind w:left="424"/>
        <w:spacing w:before="54" w:line="177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3028753</wp:posOffset>
            </wp:positionH>
            <wp:positionV relativeFrom="paragraph">
              <wp:posOffset>232630</wp:posOffset>
            </wp:positionV>
            <wp:extent cx="190500" cy="19050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d)    增加了</w:t>
      </w:r>
      <w:r>
        <w:rPr>
          <w:rFonts w:ascii="Microsoft YaHei" w:hAnsi="Microsoft YaHei" w:eastAsia="Microsoft YaHei" w:cs="Microsoft YaHei"/>
          <w:sz w:val="19"/>
          <w:szCs w:val="19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“服务”“反馈</w:t>
      </w:r>
      <w:r>
        <w:rPr>
          <w:rFonts w:ascii="Microsoft YaHei" w:hAnsi="Microsoft YaHei" w:eastAsia="Microsoft YaHei" w:cs="Microsoft YaHei"/>
          <w:sz w:val="19"/>
          <w:szCs w:val="19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”两个术语和定义(见</w:t>
      </w:r>
      <w:r>
        <w:rPr>
          <w:rFonts w:ascii="Microsoft YaHei" w:hAnsi="Microsoft YaHei" w:eastAsia="Microsoft YaHei" w:cs="Microsoft YaHei"/>
          <w:sz w:val="19"/>
          <w:szCs w:val="19"/>
          <w:spacing w:val="1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5"/>
          <w:position w:val="-2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5"/>
          <w:position w:val="-2"/>
        </w:rPr>
        <w:t>2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-5"/>
          <w:position w:val="-2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5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7) ;</w:t>
      </w:r>
    </w:p>
    <w:p>
      <w:pPr>
        <w:ind w:left="424"/>
        <w:spacing w:before="56" w:line="16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pict>
          <v:shape id="_x0000_s10" style="position:absolute;margin-left:440.995pt;margin-top:6.24486pt;mso-position-vertical-relative:text;mso-position-horizontal-relative:text;width:5.2pt;height:9.9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58" w:lineRule="exact"/>
                    <w:rPr>
                      <w:rFonts w:ascii="Microsoft YaHei" w:hAnsi="Microsoft YaHei" w:eastAsia="Microsoft YaHei" w:cs="Microsoft YaHei"/>
                      <w:sz w:val="19"/>
                      <w:szCs w:val="19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9"/>
                      <w:szCs w:val="19"/>
                      <w:spacing w:val="7"/>
                      <w:w w:val="122"/>
                      <w:position w:val="-1"/>
                    </w:rPr>
                    <w:t>;</w:t>
                  </w:r>
                </w:p>
              </w:txbxContent>
            </v:textbox>
          </v:shape>
        </w:pic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e)    更改了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1"/>
        </w:rPr>
        <w:t>“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质量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1"/>
        </w:rPr>
        <w:t>”“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投诉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1"/>
        </w:rPr>
        <w:t>”“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投诉者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1"/>
        </w:rPr>
        <w:t>”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三个术语和定义(见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1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5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5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1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5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6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年版的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2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1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9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1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-8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5)</w:t>
      </w:r>
    </w:p>
    <w:p>
      <w:pPr>
        <w:ind w:left="421"/>
        <w:spacing w:before="66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f)    更改了</w:t>
      </w:r>
      <w:r>
        <w:rPr>
          <w:rFonts w:ascii="Microsoft YaHei" w:hAnsi="Microsoft YaHei" w:eastAsia="Microsoft YaHei" w:cs="Microsoft YaHei"/>
          <w:sz w:val="19"/>
          <w:szCs w:val="19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“组织</w:t>
      </w:r>
      <w:r>
        <w:rPr>
          <w:rFonts w:ascii="Microsoft YaHei" w:hAnsi="Microsoft YaHei" w:eastAsia="Microsoft YaHei" w:cs="Microsoft YaHei"/>
          <w:sz w:val="19"/>
          <w:szCs w:val="19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”的术语和定义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,调整其种类和服务范围(见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3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年版的</w:t>
      </w:r>
      <w:r>
        <w:rPr>
          <w:rFonts w:ascii="Microsoft YaHei" w:hAnsi="Microsoft YaHei" w:eastAsia="Microsoft YaHei" w:cs="Microsoft YaHei"/>
          <w:sz w:val="19"/>
          <w:szCs w:val="19"/>
          <w:spacing w:val="1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3) ;</w:t>
      </w:r>
    </w:p>
    <w:p>
      <w:pPr>
        <w:ind w:left="422"/>
        <w:spacing w:before="54" w:line="16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g)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更改了基本原则的内容(见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4.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1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4.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2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1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4.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1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4.</w:t>
      </w:r>
      <w:r>
        <w:rPr>
          <w:rFonts w:ascii="Microsoft YaHei" w:hAnsi="Microsoft YaHei" w:eastAsia="Microsoft YaHei" w:cs="Microsoft YaHei"/>
          <w:sz w:val="19"/>
          <w:szCs w:val="19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年版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的第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章)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1"/>
        </w:rPr>
        <w:t>;</w:t>
      </w:r>
    </w:p>
    <w:p>
      <w:pPr>
        <w:ind w:left="422"/>
        <w:spacing w:before="68" w:line="17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h)   更改了投诉处理的基本要素的表述形式(见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2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年版的第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5</w:t>
      </w:r>
      <w:r>
        <w:rPr>
          <w:rFonts w:ascii="Microsoft YaHei" w:hAnsi="Microsoft YaHei" w:eastAsia="Microsoft YaHei" w:cs="Microsoft YaHei"/>
          <w:sz w:val="19"/>
          <w:szCs w:val="19"/>
          <w:spacing w:val="-33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章)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;</w:t>
      </w:r>
    </w:p>
    <w:p>
      <w:pPr>
        <w:ind w:left="421"/>
        <w:spacing w:before="55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i)    增加了组织要求中主管人员的职责(见</w:t>
      </w:r>
      <w:r>
        <w:rPr>
          <w:rFonts w:ascii="Microsoft YaHei" w:hAnsi="Microsoft YaHei" w:eastAsia="Microsoft YaHei" w:cs="Microsoft YaHei"/>
          <w:sz w:val="19"/>
          <w:szCs w:val="19"/>
          <w:spacing w:val="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2) ;</w:t>
      </w:r>
    </w:p>
    <w:p>
      <w:pPr>
        <w:ind w:left="408"/>
        <w:spacing w:before="54" w:line="16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1"/>
        </w:rPr>
        <w:t>j) 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增加了组织要求中一般工作人员的职责(见</w:t>
      </w:r>
      <w:r>
        <w:rPr>
          <w:rFonts w:ascii="Microsoft YaHei" w:hAnsi="Microsoft YaHei" w:eastAsia="Microsoft YaHei" w:cs="Microsoft YaHei"/>
          <w:sz w:val="19"/>
          <w:szCs w:val="19"/>
          <w:spacing w:val="2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2) ;</w:t>
      </w:r>
    </w:p>
    <w:p>
      <w:pPr>
        <w:ind w:left="422"/>
        <w:spacing w:before="70" w:line="170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k)   更改了人员选择的表述形式(见</w:t>
      </w:r>
      <w:r>
        <w:rPr>
          <w:rFonts w:ascii="Microsoft YaHei" w:hAnsi="Microsoft YaHei" w:eastAsia="Microsoft YaHei" w:cs="Microsoft YaHei"/>
          <w:sz w:val="19"/>
          <w:szCs w:val="19"/>
          <w:spacing w:val="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2.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年版的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1)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1"/>
        </w:rPr>
        <w:t>;</w:t>
      </w:r>
    </w:p>
    <w:p>
      <w:pPr>
        <w:ind w:left="423"/>
        <w:spacing w:before="65" w:line="170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l)    更改了人员培训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(见</w:t>
      </w:r>
      <w:r>
        <w:rPr>
          <w:rFonts w:ascii="Microsoft YaHei" w:hAnsi="Microsoft YaHei" w:eastAsia="Microsoft YaHei" w:cs="Microsoft YaHei"/>
          <w:sz w:val="19"/>
          <w:szCs w:val="19"/>
          <w:spacing w:val="20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1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1"/>
        </w:rPr>
        <w:t>2.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1"/>
        </w:rPr>
        <w:t>2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1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998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年版的</w:t>
      </w:r>
      <w:r>
        <w:rPr>
          <w:rFonts w:ascii="Microsoft YaHei" w:hAnsi="Microsoft YaHei" w:eastAsia="Microsoft YaHei" w:cs="Microsoft YaHei"/>
          <w:sz w:val="19"/>
          <w:szCs w:val="19"/>
          <w:spacing w:val="20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2)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;</w:t>
      </w:r>
    </w:p>
    <w:p>
      <w:pPr>
        <w:ind w:left="425"/>
        <w:spacing w:before="64" w:line="17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m)</w:t>
      </w:r>
      <w:r>
        <w:rPr>
          <w:rFonts w:ascii="Microsoft YaHei" w:hAnsi="Microsoft YaHei" w:eastAsia="Microsoft YaHei" w:cs="Microsoft YaHei"/>
          <w:sz w:val="19"/>
          <w:szCs w:val="19"/>
          <w:spacing w:val="2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更改了物质资源要求(见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年版的</w:t>
      </w:r>
      <w:r>
        <w:rPr>
          <w:rFonts w:ascii="Microsoft YaHei" w:hAnsi="Microsoft YaHei" w:eastAsia="Microsoft YaHei" w:cs="Microsoft YaHei"/>
          <w:sz w:val="19"/>
          <w:szCs w:val="19"/>
          <w:spacing w:val="20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2)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1"/>
        </w:rPr>
        <w:t>;</w:t>
      </w:r>
    </w:p>
    <w:p>
      <w:pPr>
        <w:ind w:left="422"/>
        <w:spacing w:before="63" w:line="179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n)   更改了投诉处理的程序的条款类型和表述方式(见第 </w:t>
      </w: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6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章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年版的第 </w:t>
      </w: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6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章) ;</w:t>
      </w:r>
    </w:p>
    <w:p>
      <w:pPr>
        <w:ind w:left="422"/>
        <w:spacing w:before="55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o)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增加了投诉渠道(见</w:t>
      </w:r>
      <w:r>
        <w:rPr>
          <w:rFonts w:ascii="Microsoft YaHei" w:hAnsi="Microsoft YaHei" w:eastAsia="Microsoft YaHei" w:cs="Microsoft YaHei"/>
          <w:sz w:val="19"/>
          <w:szCs w:val="19"/>
          <w:spacing w:val="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1) ;</w:t>
      </w:r>
    </w:p>
    <w:p>
      <w:pPr>
        <w:ind w:left="423"/>
        <w:spacing w:before="53" w:line="169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p)   更改了受理的范围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修改为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“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受理范围</w:t>
      </w:r>
      <w:r>
        <w:rPr>
          <w:rFonts w:ascii="Microsoft YaHei" w:hAnsi="Microsoft YaHei" w:eastAsia="Microsoft YaHei" w:cs="Microsoft YaHei"/>
          <w:sz w:val="19"/>
          <w:szCs w:val="19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”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(见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年版的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2)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;</w:t>
      </w:r>
    </w:p>
    <w:p>
      <w:pPr>
        <w:ind w:left="424"/>
        <w:spacing w:before="57" w:line="176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q)   更改了受理的投诉方式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,增加了详细规定(见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3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998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年版的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3) ;</w:t>
      </w:r>
    </w:p>
    <w:p>
      <w:pPr>
        <w:ind w:left="422"/>
        <w:spacing w:before="56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r)    增加了投诉处理程序(见 </w:t>
      </w: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6</w:t>
      </w:r>
      <w:r>
        <w:rPr>
          <w:rFonts w:ascii="Microsoft YaHei" w:hAnsi="Microsoft YaHei" w:eastAsia="Microsoft YaHei" w:cs="Microsoft YaHei"/>
          <w:sz w:val="19"/>
          <w:szCs w:val="19"/>
          <w:spacing w:val="11"/>
          <w:position w:val="-2"/>
        </w:rPr>
        <w:t>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5) ;</w:t>
      </w:r>
    </w:p>
    <w:p>
      <w:pPr>
        <w:ind w:left="425"/>
        <w:spacing w:before="55" w:line="17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s)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更改了协商处理结果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增加了详细规定(见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2.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年版的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3)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1"/>
        </w:rPr>
        <w:t>;</w:t>
      </w:r>
    </w:p>
    <w:p>
      <w:pPr>
        <w:ind w:left="423"/>
        <w:spacing w:before="54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t)    增加了满意度评价与回访(见</w:t>
      </w:r>
      <w:r>
        <w:rPr>
          <w:rFonts w:ascii="Microsoft YaHei" w:hAnsi="Microsoft YaHei" w:eastAsia="Microsoft YaHei" w:cs="Microsoft YaHei"/>
          <w:sz w:val="19"/>
          <w:szCs w:val="19"/>
          <w:spacing w:val="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1) ;</w:t>
      </w:r>
    </w:p>
    <w:p>
      <w:pPr>
        <w:ind w:left="424"/>
        <w:spacing w:before="56" w:line="177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u)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增加了记录与归档(见</w:t>
      </w:r>
      <w:r>
        <w:rPr>
          <w:rFonts w:ascii="Microsoft YaHei" w:hAnsi="Microsoft YaHei" w:eastAsia="Microsoft YaHei" w:cs="Microsoft YaHei"/>
          <w:sz w:val="19"/>
          <w:szCs w:val="19"/>
          <w:spacing w:val="21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2) ;</w:t>
      </w:r>
    </w:p>
    <w:p>
      <w:pPr>
        <w:ind w:left="422"/>
        <w:spacing w:before="53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v)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增加了持续改进(见第 </w:t>
      </w:r>
      <w:r>
        <w:rPr>
          <w:rFonts w:ascii="Microsoft YaHei" w:hAnsi="Microsoft YaHei" w:eastAsia="Microsoft YaHei" w:cs="Microsoft YaHei"/>
          <w:sz w:val="19"/>
          <w:szCs w:val="19"/>
          <w:spacing w:val="18"/>
          <w:position w:val="-2"/>
        </w:rPr>
        <w:t>8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章)</w:t>
      </w:r>
      <w:r>
        <w:rPr>
          <w:rFonts w:ascii="Microsoft YaHei" w:hAnsi="Microsoft YaHei" w:eastAsia="Microsoft YaHei" w:cs="Microsoft YaHei"/>
          <w:sz w:val="19"/>
          <w:szCs w:val="19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。</w:t>
      </w:r>
    </w:p>
    <w:p>
      <w:pPr>
        <w:ind w:left="417"/>
        <w:spacing w:before="55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请注意本文件的某些内容可能涉及专利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。本文件的发布机构不承担识别专利的责任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</w:p>
    <w:p>
      <w:pPr>
        <w:ind w:left="419"/>
        <w:spacing w:before="68" w:line="169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本文件由全国服务标准化技术委员会</w:t>
      </w:r>
      <w:r>
        <w:rPr>
          <w:rFonts w:ascii="Microsoft YaHei" w:hAnsi="Microsoft YaHei" w:eastAsia="Microsoft YaHei" w:cs="Microsoft YaHei"/>
          <w:sz w:val="19"/>
          <w:szCs w:val="19"/>
          <w:spacing w:val="19"/>
          <w:position w:val="-1"/>
        </w:rPr>
        <w:t>(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SAC</w:t>
      </w:r>
      <w:r>
        <w:rPr>
          <w:rFonts w:ascii="Microsoft YaHei" w:hAnsi="Microsoft YaHei" w:eastAsia="Microsoft YaHei" w:cs="Microsoft YaHei"/>
          <w:sz w:val="19"/>
          <w:szCs w:val="19"/>
          <w:spacing w:val="19"/>
          <w:position w:val="-1"/>
        </w:rPr>
        <w:t>/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TC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  <w:position w:val="-1"/>
        </w:rPr>
        <w:t>264)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提出并归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口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。</w:t>
      </w:r>
    </w:p>
    <w:p>
      <w:pPr>
        <w:ind w:firstLine="419"/>
        <w:spacing w:before="71" w:line="23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本文件起草单位 :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中国标准化研究院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、黑龙江紫欣科技有限责任公司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、北京市市场监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督管理局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、中青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旅控股股份有限公司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、中国民航科学技术研究院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、中国电子技术标准化研究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院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、交通运输部路网监测与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应急处置中心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、北京新浪财经信息服务有限公司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、海南省检验检测研究院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、对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外经贸大学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、厦门航空有限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公司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、广东电网有限责任公司客户服务中心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中国联合网络通信有限公司广东省分公司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、中国计量大学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浙江财经大学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、海南槟榔谷黎苗文化旅游发展有限公司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、中机研标准技术研究院(北京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)有限公司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、天科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企汇(北京)咨询有限公司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、成都川达润霖科技有限公司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、成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都云达智业科技有限公司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、内蒙古师范大学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中山市朴朴照明有限公司</w:t>
      </w:r>
      <w:r>
        <w:rPr>
          <w:rFonts w:ascii="Microsoft YaHei" w:hAnsi="Microsoft YaHei" w:eastAsia="Microsoft YaHei" w:cs="Microsoft YaHei"/>
          <w:sz w:val="19"/>
          <w:szCs w:val="19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ind w:firstLine="419"/>
        <w:spacing w:line="234" w:lineRule="auto"/>
        <w:jc w:val="both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本文件主要起草人 :周幸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窈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、万</w:t>
      </w:r>
      <w:r>
        <w:rPr>
          <w:rFonts w:ascii="Microsoft YaHei" w:hAnsi="Microsoft YaHei" w:eastAsia="Microsoft YaHei" w:cs="Microsoft YaHei"/>
          <w:sz w:val="19"/>
          <w:szCs w:val="19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福</w:t>
      </w:r>
      <w:r>
        <w:rPr>
          <w:rFonts w:ascii="Microsoft YaHei" w:hAnsi="Microsoft YaHei" w:eastAsia="Microsoft YaHei" w:cs="Microsoft YaHei"/>
          <w:sz w:val="19"/>
          <w:szCs w:val="19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军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、邱</w:t>
      </w:r>
      <w:r>
        <w:rPr>
          <w:rFonts w:ascii="Microsoft YaHei" w:hAnsi="Microsoft YaHei" w:eastAsia="Microsoft YaHei" w:cs="Microsoft YaHei"/>
          <w:sz w:val="19"/>
          <w:szCs w:val="19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硕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涵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、付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强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、孙</w:t>
      </w:r>
      <w:r>
        <w:rPr>
          <w:rFonts w:ascii="Microsoft YaHei" w:hAnsi="Microsoft YaHei" w:eastAsia="Microsoft YaHei" w:cs="Microsoft YaHei"/>
          <w:sz w:val="19"/>
          <w:szCs w:val="19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瑾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、李</w:t>
      </w:r>
      <w:r>
        <w:rPr>
          <w:rFonts w:ascii="Microsoft YaHei" w:hAnsi="Microsoft YaHei" w:eastAsia="Microsoft YaHei" w:cs="Microsoft YaHei"/>
          <w:sz w:val="19"/>
          <w:szCs w:val="19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凌</w:t>
      </w:r>
      <w:r>
        <w:rPr>
          <w:rFonts w:ascii="Microsoft YaHei" w:hAnsi="Microsoft YaHei" w:eastAsia="Microsoft YaHei" w:cs="Microsoft YaHei"/>
          <w:sz w:val="19"/>
          <w:szCs w:val="19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松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、孟</w:t>
      </w:r>
      <w:r>
        <w:rPr>
          <w:rFonts w:ascii="Microsoft YaHei" w:hAnsi="Microsoft YaHei" w:eastAsia="Microsoft YaHei" w:cs="Microsoft YaHei"/>
          <w:sz w:val="19"/>
          <w:szCs w:val="19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云</w:t>
      </w:r>
      <w:r>
        <w:rPr>
          <w:rFonts w:ascii="Microsoft YaHei" w:hAnsi="Microsoft YaHei" w:eastAsia="Microsoft YaHei" w:cs="Microsoft YaHei"/>
          <w:sz w:val="19"/>
          <w:szCs w:val="19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娟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、王</w:t>
      </w:r>
      <w:r>
        <w:rPr>
          <w:rFonts w:ascii="Microsoft YaHei" w:hAnsi="Microsoft YaHei" w:eastAsia="Microsoft YaHei" w:cs="Microsoft YaHei"/>
          <w:sz w:val="19"/>
          <w:szCs w:val="19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巧</w:t>
      </w:r>
      <w:r>
        <w:rPr>
          <w:rFonts w:ascii="Microsoft YaHei" w:hAnsi="Microsoft YaHei" w:eastAsia="Microsoft YaHei" w:cs="Microsoft YaHei"/>
          <w:sz w:val="19"/>
          <w:szCs w:val="19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慧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、刘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娜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、张</w:t>
      </w:r>
      <w:r>
        <w:rPr>
          <w:rFonts w:ascii="Microsoft YaHei" w:hAnsi="Microsoft YaHei" w:eastAsia="Microsoft YaHei" w:cs="Microsoft YaHei"/>
          <w:sz w:val="19"/>
          <w:szCs w:val="19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雨</w:t>
      </w:r>
      <w:r>
        <w:rPr>
          <w:rFonts w:ascii="Microsoft YaHei" w:hAnsi="Microsoft YaHei" w:eastAsia="Microsoft YaHei" w:cs="Microsoft YaHei"/>
          <w:sz w:val="19"/>
          <w:szCs w:val="19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辰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8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李东海</w:t>
      </w:r>
      <w:r>
        <w:rPr>
          <w:rFonts w:ascii="Microsoft YaHei" w:hAnsi="Microsoft YaHei" w:eastAsia="Microsoft YaHei" w:cs="Microsoft YaHei"/>
          <w:sz w:val="19"/>
          <w:szCs w:val="19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、王蒙湘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、刁子朋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、郭传志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、李广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、蔡华利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、闻静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、邢宏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、高军委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、黄文秀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、周玉玲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、陈蓉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、许蕊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、甘宁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w w:val="99"/>
        </w:rPr>
        <w:t>、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刘欣</w:t>
      </w:r>
      <w:r>
        <w:rPr>
          <w:rFonts w:ascii="Microsoft YaHei" w:hAnsi="Microsoft YaHei" w:eastAsia="Microsoft YaHei" w:cs="Microsoft YaHei"/>
          <w:sz w:val="19"/>
          <w:szCs w:val="19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、颜鹰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、任 天</w:t>
      </w:r>
      <w:r>
        <w:rPr>
          <w:rFonts w:ascii="Microsoft YaHei" w:hAnsi="Microsoft YaHei" w:eastAsia="Microsoft YaHei" w:cs="Microsoft YaHei"/>
          <w:sz w:val="19"/>
          <w:szCs w:val="19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一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、张</w:t>
      </w:r>
      <w:r>
        <w:rPr>
          <w:rFonts w:ascii="Microsoft YaHei" w:hAnsi="Microsoft YaHei" w:eastAsia="Microsoft YaHei" w:cs="Microsoft YaHei"/>
          <w:sz w:val="19"/>
          <w:szCs w:val="19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永</w:t>
      </w:r>
      <w:r>
        <w:rPr>
          <w:rFonts w:ascii="Microsoft YaHei" w:hAnsi="Microsoft YaHei" w:eastAsia="Microsoft YaHei" w:cs="Microsoft YaHei"/>
          <w:sz w:val="19"/>
          <w:szCs w:val="19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强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、李 晶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、高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春</w:t>
      </w:r>
      <w:r>
        <w:rPr>
          <w:rFonts w:ascii="Microsoft YaHei" w:hAnsi="Microsoft YaHei" w:eastAsia="Microsoft YaHei" w:cs="Microsoft YaHei"/>
          <w:sz w:val="19"/>
          <w:szCs w:val="19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梅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、孙</w:t>
      </w:r>
      <w:r>
        <w:rPr>
          <w:rFonts w:ascii="Microsoft YaHei" w:hAnsi="Microsoft YaHei" w:eastAsia="Microsoft YaHei" w:cs="Microsoft YaHei"/>
          <w:sz w:val="19"/>
          <w:szCs w:val="19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林</w:t>
      </w:r>
      <w:r>
        <w:rPr>
          <w:rFonts w:ascii="Microsoft YaHei" w:hAnsi="Microsoft YaHei" w:eastAsia="Microsoft YaHei" w:cs="Microsoft YaHei"/>
          <w:sz w:val="19"/>
          <w:szCs w:val="19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芳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、刘</w:t>
      </w:r>
      <w:r>
        <w:rPr>
          <w:rFonts w:ascii="Microsoft YaHei" w:hAnsi="Microsoft YaHei" w:eastAsia="Microsoft YaHei" w:cs="Microsoft YaHei"/>
          <w:sz w:val="19"/>
          <w:szCs w:val="19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娟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、康 峰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、喻</w:t>
      </w:r>
      <w:r>
        <w:rPr>
          <w:rFonts w:ascii="Microsoft YaHei" w:hAnsi="Microsoft YaHei" w:eastAsia="Microsoft YaHei" w:cs="Microsoft YaHei"/>
          <w:sz w:val="19"/>
          <w:szCs w:val="19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凌 阳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、赵</w:t>
      </w:r>
      <w:r>
        <w:rPr>
          <w:rFonts w:ascii="Microsoft YaHei" w:hAnsi="Microsoft YaHei" w:eastAsia="Microsoft YaHei" w:cs="Microsoft YaHei"/>
          <w:sz w:val="19"/>
          <w:szCs w:val="19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航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、卢</w:t>
      </w:r>
      <w:r>
        <w:rPr>
          <w:rFonts w:ascii="Microsoft YaHei" w:hAnsi="Microsoft YaHei" w:eastAsia="Microsoft YaHei" w:cs="Microsoft YaHei"/>
          <w:sz w:val="19"/>
          <w:szCs w:val="19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力</w:t>
      </w:r>
      <w:r>
        <w:rPr>
          <w:rFonts w:ascii="Microsoft YaHei" w:hAnsi="Microsoft YaHei" w:eastAsia="Microsoft YaHei" w:cs="Microsoft YaHei"/>
          <w:sz w:val="19"/>
          <w:szCs w:val="19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君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、易</w:t>
      </w:r>
      <w:r>
        <w:rPr>
          <w:rFonts w:ascii="Microsoft YaHei" w:hAnsi="Microsoft YaHei" w:eastAsia="Microsoft YaHei" w:cs="Microsoft YaHei"/>
          <w:sz w:val="19"/>
          <w:szCs w:val="19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智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、刘</w:t>
      </w:r>
      <w:r>
        <w:rPr>
          <w:rFonts w:ascii="Microsoft YaHei" w:hAnsi="Microsoft YaHei" w:eastAsia="Microsoft YaHei" w:cs="Microsoft YaHei"/>
          <w:sz w:val="19"/>
          <w:szCs w:val="19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丹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2"/>
          <w:w w:val="96"/>
        </w:rPr>
        <w:t>、</w:t>
      </w:r>
    </w:p>
    <w:p>
      <w:pPr>
        <w:spacing w:line="234" w:lineRule="auto"/>
        <w:sectPr>
          <w:headerReference w:type="default" r:id="rId5"/>
          <w:footerReference w:type="default" r:id="rId6"/>
          <w:pgSz w:w="11907" w:h="16841"/>
          <w:pgMar w:top="1684" w:right="1195" w:bottom="1309" w:left="1429" w:header="1386" w:footer="1121" w:gutter="0"/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ind w:left="988"/>
        <w:spacing w:before="306" w:line="183" w:lineRule="auto"/>
        <w:outlineLvl w:val="0"/>
        <w:rPr>
          <w:rFonts w:ascii="Microsoft YaHei" w:hAnsi="Microsoft YaHei" w:eastAsia="Microsoft YaHei" w:cs="Microsoft YaHei"/>
          <w:sz w:val="19"/>
          <w:szCs w:val="19"/>
        </w:rPr>
      </w:pPr>
      <w:bookmarkStart w:name="bookmark2" w:id="3"/>
      <w:bookmarkEnd w:id="3"/>
      <w:r>
        <w:rPr>
          <w:rFonts w:ascii="Microsoft YaHei" w:hAnsi="Microsoft YaHei" w:eastAsia="Microsoft YaHei" w:cs="Microsoft YaHei"/>
          <w:sz w:val="19"/>
          <w:szCs w:val="19"/>
          <w:spacing w:val="-11"/>
        </w:rPr>
        <w:t>谭火超</w:t>
      </w:r>
      <w:r>
        <w:rPr>
          <w:rFonts w:ascii="Microsoft YaHei" w:hAnsi="Microsoft YaHei" w:eastAsia="Microsoft YaHei" w:cs="Microsoft YaHei"/>
          <w:sz w:val="19"/>
          <w:szCs w:val="19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1"/>
        </w:rPr>
        <w:t>、张彬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1"/>
        </w:rPr>
        <w:t>、张伟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1"/>
        </w:rPr>
        <w:t>。</w:t>
      </w:r>
    </w:p>
    <w:p>
      <w:pPr>
        <w:ind w:left="1408"/>
        <w:spacing w:before="66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本文件及其所代替文件的历次版本发布情况为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:</w:t>
      </w:r>
    </w:p>
    <w:p>
      <w:pPr>
        <w:ind w:left="1614"/>
        <w:spacing w:before="68" w:line="176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1"/>
        </w:rPr>
        <w:t>1998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年首次发布为 </w:t>
      </w:r>
      <w:r>
        <w:rPr>
          <w:rFonts w:ascii="Microsoft YaHei" w:hAnsi="Microsoft YaHei" w:eastAsia="Microsoft YaHei" w:cs="Microsoft YaHei"/>
          <w:sz w:val="19"/>
          <w:szCs w:val="19"/>
        </w:rPr>
        <w:t>GB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/T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1"/>
        </w:rPr>
        <w:t>17242—1998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1"/>
        </w:rPr>
        <w:t>;</w:t>
      </w:r>
    </w:p>
    <w:p>
      <w:pPr>
        <w:ind w:left="1614"/>
        <w:spacing w:before="53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本文件为第一次修订</w:t>
      </w:r>
      <w:r>
        <w:rPr>
          <w:rFonts w:ascii="Microsoft YaHei" w:hAnsi="Microsoft YaHei" w:eastAsia="Microsoft YaHei" w:cs="Microsoft YaHei"/>
          <w:sz w:val="19"/>
          <w:szCs w:val="19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。</w:t>
      </w:r>
    </w:p>
    <w:p>
      <w:pPr>
        <w:pStyle w:val="BodyText"/>
        <w:spacing w:line="295" w:lineRule="auto"/>
        <w:rPr/>
      </w:pPr>
      <w:r/>
    </w:p>
    <w:p>
      <w:pPr>
        <w:pStyle w:val="BodyText"/>
        <w:spacing w:line="296" w:lineRule="auto"/>
        <w:rPr/>
      </w:pPr>
      <w:r/>
    </w:p>
    <w:p>
      <w:pPr>
        <w:pStyle w:val="BodyText"/>
        <w:spacing w:line="296" w:lineRule="auto"/>
        <w:rPr/>
      </w:pPr>
      <w:r/>
    </w:p>
    <w:p>
      <w:pPr>
        <w:pStyle w:val="BodyText"/>
        <w:spacing w:line="296" w:lineRule="auto"/>
        <w:rPr/>
      </w:pPr>
      <w:r/>
    </w:p>
    <w:p>
      <w:pPr>
        <w:spacing w:line="300" w:lineRule="exact"/>
        <w:rPr/>
      </w:pPr>
      <w:r>
        <w:rPr>
          <w:position w:val="-6"/>
        </w:rPr>
        <w:drawing>
          <wp:inline distT="0" distB="0" distL="0" distR="0">
            <wp:extent cx="190499" cy="190500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exact"/>
        <w:sectPr>
          <w:headerReference w:type="default" r:id="rId8"/>
          <w:footerReference w:type="default" r:id="rId9"/>
          <w:pgSz w:w="11907" w:h="16841"/>
          <w:pgMar w:top="1684" w:right="1785" w:bottom="1309" w:left="283" w:header="1386" w:footer="1121" w:gutter="0"/>
        </w:sectPr>
        <w:rPr/>
      </w:pPr>
    </w:p>
    <w:p>
      <w:pPr>
        <w:pStyle w:val="BodyText"/>
        <w:spacing w:line="342" w:lineRule="auto"/>
        <w:rPr/>
      </w:pPr>
      <w:r/>
    </w:p>
    <w:p>
      <w:pPr>
        <w:pStyle w:val="BodyText"/>
        <w:spacing w:line="343" w:lineRule="auto"/>
        <w:rPr/>
      </w:pPr>
      <w:r/>
    </w:p>
    <w:p>
      <w:pPr>
        <w:ind w:left="3681"/>
        <w:spacing w:before="94" w:line="383" w:lineRule="exact"/>
        <w:rPr>
          <w:rFonts w:ascii="SimHei" w:hAnsi="SimHei" w:eastAsia="SimHei" w:cs="SimHei"/>
          <w:sz w:val="29"/>
          <w:szCs w:val="29"/>
        </w:rPr>
      </w:pPr>
      <w:bookmarkStart w:name="bookmark13" w:id="4"/>
      <w:bookmarkEnd w:id="4"/>
      <w:r>
        <w:rPr>
          <w:rFonts w:ascii="SimHei" w:hAnsi="SimHei" w:eastAsia="SimHei" w:cs="SimHei"/>
          <w:sz w:val="29"/>
          <w:szCs w:val="29"/>
          <w:spacing w:val="19"/>
          <w:position w:val="1"/>
        </w:rPr>
        <w:t>投诉处理规范</w:t>
      </w:r>
    </w:p>
    <w:p>
      <w:pPr>
        <w:pStyle w:val="BodyText"/>
        <w:spacing w:line="277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ind w:left="24"/>
        <w:spacing w:before="82" w:line="225" w:lineRule="auto"/>
        <w:outlineLvl w:val="0"/>
        <w:rPr>
          <w:rFonts w:ascii="SimHei" w:hAnsi="SimHei" w:eastAsia="SimHei" w:cs="SimHei"/>
          <w:sz w:val="19"/>
          <w:szCs w:val="19"/>
        </w:rPr>
      </w:pPr>
      <w:bookmarkStart w:name="bookmark3" w:id="5"/>
      <w:bookmarkEnd w:id="5"/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>1   </w:t>
      </w:r>
      <w:r>
        <w:rPr>
          <w:rFonts w:ascii="SimHei" w:hAnsi="SimHei" w:eastAsia="SimHei" w:cs="SimHei"/>
          <w:sz w:val="19"/>
          <w:szCs w:val="19"/>
          <w:spacing w:val="5"/>
        </w:rPr>
        <w:t>范围</w:t>
      </w:r>
    </w:p>
    <w:p>
      <w:pPr>
        <w:pStyle w:val="BodyText"/>
        <w:spacing w:line="255" w:lineRule="auto"/>
        <w:rPr/>
      </w:pPr>
      <w:r/>
    </w:p>
    <w:p>
      <w:pPr>
        <w:ind w:left="4" w:right="47" w:firstLine="417"/>
        <w:spacing w:before="81" w:line="23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本文件确立了组织处理消费者对产品与服务质量投诉的基本原则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,规定了投诉处理的基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本要求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、程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序与要求</w:t>
      </w:r>
      <w:r>
        <w:rPr>
          <w:rFonts w:ascii="Microsoft YaHei" w:hAnsi="Microsoft YaHei" w:eastAsia="Microsoft YaHei" w:cs="Microsoft YaHei"/>
          <w:sz w:val="19"/>
          <w:szCs w:val="19"/>
          <w:spacing w:val="-1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、解决争议的途径以及持续改进的要求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。</w:t>
      </w:r>
    </w:p>
    <w:p>
      <w:pPr>
        <w:ind w:left="422"/>
        <w:spacing w:line="18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本文件适用于组织接受和处理消费者对产品与服务质量的投诉</w:t>
      </w:r>
      <w:r>
        <w:rPr>
          <w:rFonts w:ascii="Microsoft YaHei" w:hAnsi="Microsoft YaHei" w:eastAsia="Microsoft YaHei" w:cs="Microsoft YaHei"/>
          <w:sz w:val="19"/>
          <w:szCs w:val="19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。</w:t>
      </w:r>
    </w:p>
    <w:p>
      <w:pPr>
        <w:pStyle w:val="BodyText"/>
        <w:spacing w:line="291" w:lineRule="auto"/>
        <w:rPr/>
      </w:pPr>
      <w:r/>
    </w:p>
    <w:p>
      <w:pPr>
        <w:spacing w:before="81" w:line="225" w:lineRule="auto"/>
        <w:outlineLvl w:val="0"/>
        <w:rPr>
          <w:rFonts w:ascii="SimHei" w:hAnsi="SimHei" w:eastAsia="SimHei" w:cs="SimHei"/>
          <w:sz w:val="19"/>
          <w:szCs w:val="19"/>
        </w:rPr>
      </w:pPr>
      <w:bookmarkStart w:name="bookmark4" w:id="6"/>
      <w:bookmarkEnd w:id="6"/>
      <w:r>
        <w:rPr>
          <w:rFonts w:ascii="Microsoft YaHei" w:hAnsi="Microsoft YaHei" w:eastAsia="Microsoft YaHei" w:cs="Microsoft YaHei"/>
          <w:sz w:val="19"/>
          <w:szCs w:val="19"/>
          <w:spacing w:val="14"/>
          <w:position w:val="-2"/>
        </w:rPr>
        <w:t>2   </w:t>
      </w:r>
      <w:r>
        <w:rPr>
          <w:rFonts w:ascii="SimHei" w:hAnsi="SimHei" w:eastAsia="SimHei" w:cs="SimHei"/>
          <w:sz w:val="19"/>
          <w:szCs w:val="19"/>
          <w:spacing w:val="14"/>
        </w:rPr>
        <w:t>规范性引用文件</w:t>
      </w:r>
    </w:p>
    <w:p>
      <w:pPr>
        <w:pStyle w:val="BodyText"/>
        <w:spacing w:line="250" w:lineRule="auto"/>
        <w:rPr/>
      </w:pPr>
      <w:r/>
    </w:p>
    <w:p>
      <w:pPr>
        <w:ind w:left="422"/>
        <w:spacing w:before="83" w:line="18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本文件没有规范性引用文件</w:t>
      </w:r>
      <w:r>
        <w:rPr>
          <w:rFonts w:ascii="Microsoft YaHei" w:hAnsi="Microsoft YaHei" w:eastAsia="Microsoft YaHei" w:cs="Microsoft YaHei"/>
          <w:sz w:val="19"/>
          <w:szCs w:val="19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pStyle w:val="BodyText"/>
        <w:spacing w:line="296" w:lineRule="auto"/>
        <w:rPr/>
      </w:pPr>
      <w:r/>
    </w:p>
    <w:p>
      <w:pPr>
        <w:ind w:left="1"/>
        <w:spacing w:before="82" w:line="223" w:lineRule="auto"/>
        <w:outlineLvl w:val="0"/>
        <w:rPr>
          <w:rFonts w:ascii="SimHei" w:hAnsi="SimHei" w:eastAsia="SimHei" w:cs="SimHei"/>
          <w:sz w:val="19"/>
          <w:szCs w:val="19"/>
        </w:rPr>
      </w:pPr>
      <w:bookmarkStart w:name="bookmark5" w:id="7"/>
      <w:bookmarkEnd w:id="7"/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3   </w:t>
      </w:r>
      <w:r>
        <w:rPr>
          <w:rFonts w:ascii="SimHei" w:hAnsi="SimHei" w:eastAsia="SimHei" w:cs="SimHei"/>
          <w:sz w:val="19"/>
          <w:szCs w:val="19"/>
          <w:spacing w:val="12"/>
        </w:rPr>
        <w:t>术语和定义</w:t>
      </w:r>
    </w:p>
    <w:p>
      <w:pPr>
        <w:pStyle w:val="BodyText"/>
        <w:spacing w:line="253" w:lineRule="auto"/>
        <w:rPr/>
      </w:pPr>
      <w:r/>
    </w:p>
    <w:p>
      <w:pPr>
        <w:ind w:left="423"/>
        <w:spacing w:before="82" w:line="18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下列术语和定义适用于本文件</w:t>
      </w:r>
      <w:r>
        <w:rPr>
          <w:rFonts w:ascii="Microsoft YaHei" w:hAnsi="Microsoft YaHei" w:eastAsia="Microsoft YaHei" w:cs="Microsoft YaHei"/>
          <w:sz w:val="19"/>
          <w:szCs w:val="19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ind w:left="1"/>
        <w:spacing w:before="9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4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4"/>
        </w:rPr>
        <w:t>1</w:t>
      </w:r>
    </w:p>
    <w:p>
      <w:pPr>
        <w:ind w:left="421"/>
        <w:spacing w:before="53" w:line="190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11"/>
          <w:position w:val="1"/>
        </w:rPr>
        <w:t>产品</w:t>
      </w:r>
      <w:r>
        <w:rPr>
          <w:rFonts w:ascii="SimHei" w:hAnsi="SimHei" w:eastAsia="SimHei" w:cs="SimHei"/>
          <w:sz w:val="19"/>
          <w:szCs w:val="19"/>
          <w:spacing w:val="18"/>
          <w:position w:val="1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product</w:t>
      </w:r>
    </w:p>
    <w:p>
      <w:pPr>
        <w:ind w:left="425"/>
        <w:spacing w:before="6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经过加工</w:t>
      </w:r>
      <w:r>
        <w:rPr>
          <w:rFonts w:ascii="Microsoft YaHei" w:hAnsi="Microsoft YaHei" w:eastAsia="Microsoft YaHei" w:cs="Microsoft YaHei"/>
          <w:sz w:val="19"/>
          <w:szCs w:val="19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、制作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,用于销售的商品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。</w:t>
      </w:r>
    </w:p>
    <w:p>
      <w:pPr>
        <w:ind w:left="1"/>
        <w:spacing w:before="9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3.2</w:t>
      </w:r>
    </w:p>
    <w:p>
      <w:pPr>
        <w:ind w:left="426"/>
        <w:spacing w:before="53" w:line="22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22"/>
          <w:position w:val="1"/>
        </w:rPr>
        <w:t>服务</w:t>
      </w:r>
      <w:r>
        <w:rPr>
          <w:rFonts w:ascii="SimHei" w:hAnsi="SimHei" w:eastAsia="SimHei" w:cs="SimHei"/>
          <w:sz w:val="19"/>
          <w:szCs w:val="19"/>
          <w:spacing w:val="17"/>
          <w:position w:val="1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service</w:t>
      </w:r>
    </w:p>
    <w:p>
      <w:pPr>
        <w:ind w:left="428"/>
        <w:spacing w:before="21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为消费者的利益或满足其需求而提供的一项活动或一组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活动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</w:p>
    <w:p>
      <w:pPr>
        <w:ind w:left="1" w:right="5876" w:firstLine="431"/>
        <w:spacing w:before="73" w:line="22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6"/>
          <w:position w:val="1"/>
        </w:rPr>
        <w:t>[来源 :</w:t>
      </w:r>
      <w:r>
        <w:rPr>
          <w:rFonts w:ascii="Microsoft YaHei" w:hAnsi="Microsoft YaHei" w:eastAsia="Microsoft YaHei" w:cs="Microsoft YaHei"/>
          <w:sz w:val="19"/>
          <w:szCs w:val="19"/>
        </w:rPr>
        <w:t>GB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/T 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1"/>
        </w:rPr>
        <w:t>24620—2022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11]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3.3</w:t>
      </w:r>
    </w:p>
    <w:p>
      <w:pPr>
        <w:ind w:left="425"/>
        <w:spacing w:line="189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33"/>
          <w:position w:val="1"/>
        </w:rPr>
        <w:t>质量</w:t>
      </w:r>
      <w:r>
        <w:rPr>
          <w:rFonts w:ascii="SimHei" w:hAnsi="SimHei" w:eastAsia="SimHei" w:cs="SimHei"/>
          <w:sz w:val="19"/>
          <w:szCs w:val="19"/>
          <w:spacing w:val="18"/>
          <w:position w:val="1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quality</w:t>
      </w:r>
    </w:p>
    <w:p>
      <w:pPr>
        <w:ind w:left="423"/>
        <w:spacing w:before="68" w:line="177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反映产品(3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.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1)和服务(3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2)满足明确与隐含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需要的特性总和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。</w:t>
      </w:r>
    </w:p>
    <w:p>
      <w:pPr>
        <w:ind w:left="1"/>
        <w:spacing w:before="80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3.4</w:t>
      </w:r>
    </w:p>
    <w:p>
      <w:pPr>
        <w:ind w:left="429"/>
        <w:spacing w:before="52" w:line="189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-1"/>
          <w:position w:val="1"/>
        </w:rPr>
        <w:t>组织</w:t>
      </w:r>
      <w:r>
        <w:rPr>
          <w:rFonts w:ascii="SimHei" w:hAnsi="SimHei" w:eastAsia="SimHei" w:cs="SimHei"/>
          <w:sz w:val="19"/>
          <w:szCs w:val="19"/>
          <w:spacing w:val="18"/>
          <w:position w:val="1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organization</w:t>
      </w:r>
    </w:p>
    <w:p>
      <w:pPr>
        <w:ind w:left="428"/>
        <w:spacing w:before="68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为消费者提供产品(3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.</w:t>
      </w:r>
      <w:r>
        <w:rPr>
          <w:rFonts w:ascii="Microsoft YaHei" w:hAnsi="Microsoft YaHei" w:eastAsia="Microsoft YaHei" w:cs="Microsoft YaHei"/>
          <w:sz w:val="19"/>
          <w:szCs w:val="19"/>
          <w:spacing w:val="-5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1)和服务(3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.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2) ,具有其自身的职能和行政管理的公司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、集团公司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、商行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、企事</w:t>
      </w:r>
    </w:p>
    <w:p>
      <w:pPr>
        <w:ind w:left="2"/>
        <w:spacing w:before="54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业单位或社会团体等</w:t>
      </w:r>
      <w:r>
        <w:rPr>
          <w:rFonts w:ascii="Microsoft YaHei" w:hAnsi="Microsoft YaHei" w:eastAsia="Microsoft YaHei" w:cs="Microsoft YaHei"/>
          <w:sz w:val="19"/>
          <w:szCs w:val="19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。</w:t>
      </w:r>
    </w:p>
    <w:p>
      <w:pPr>
        <w:ind w:left="1"/>
        <w:spacing w:before="9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3.5</w:t>
      </w:r>
    </w:p>
    <w:p>
      <w:pPr>
        <w:ind w:left="426"/>
        <w:spacing w:before="52" w:line="190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11"/>
          <w:position w:val="1"/>
        </w:rPr>
        <w:t>投诉</w:t>
      </w:r>
      <w:r>
        <w:rPr>
          <w:rFonts w:ascii="SimHei" w:hAnsi="SimHei" w:eastAsia="SimHei" w:cs="SimHei"/>
          <w:sz w:val="19"/>
          <w:szCs w:val="19"/>
          <w:spacing w:val="19"/>
          <w:position w:val="1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complaint</w:t>
      </w:r>
    </w:p>
    <w:p>
      <w:pPr>
        <w:ind w:left="425"/>
        <w:spacing w:before="68" w:line="177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就产品(3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4"/>
        </w:rPr>
        <w:t>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1)和服务(3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4"/>
        </w:rPr>
        <w:t>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2)或投诉</w:t>
      </w:r>
      <w:r>
        <w:rPr>
          <w:rFonts w:ascii="Microsoft YaHei" w:hAnsi="Microsoft YaHei" w:eastAsia="Microsoft YaHei" w:cs="Microsoft YaHei"/>
          <w:sz w:val="19"/>
          <w:szCs w:val="19"/>
          <w:spacing w:val="15"/>
          <w:position w:val="-2"/>
        </w:rPr>
        <w:t>处理过程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  <w:position w:val="-2"/>
        </w:rPr>
        <w:t>,表达对组织的不满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  <w:position w:val="-2"/>
        </w:rPr>
        <w:t>。</w:t>
      </w:r>
    </w:p>
    <w:p>
      <w:pPr>
        <w:ind w:left="433"/>
        <w:spacing w:before="1" w:line="242" w:lineRule="auto"/>
        <w:rPr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[来源</w:t>
      </w:r>
      <w:r>
        <w:rPr>
          <w:rFonts w:ascii="Microsoft YaHei" w:hAnsi="Microsoft YaHei" w:eastAsia="Microsoft YaHei" w:cs="Microsoft YaHei"/>
          <w:sz w:val="19"/>
          <w:szCs w:val="19"/>
          <w:spacing w:val="-6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:</w:t>
      </w:r>
      <w:r>
        <w:rPr>
          <w:rFonts w:ascii="Microsoft YaHei" w:hAnsi="Microsoft YaHei" w:eastAsia="Microsoft YaHei" w:cs="Microsoft YaHei"/>
          <w:sz w:val="19"/>
          <w:szCs w:val="19"/>
        </w:rPr>
        <w:t>GB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/T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19000—</w:t>
      </w:r>
      <w:r>
        <w:rPr>
          <w:rFonts w:ascii="Microsoft YaHei" w:hAnsi="Microsoft YaHei" w:eastAsia="Microsoft YaHei" w:cs="Microsoft YaHei"/>
          <w:sz w:val="19"/>
          <w:szCs w:val="19"/>
          <w:spacing w:val="-34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2016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5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9.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1"/>
        </w:rPr>
        <w:t>,有修改]                 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1"/>
        </w:rPr>
        <w:t xml:space="preserve">         </w:t>
      </w:r>
      <w:r>
        <w:rPr>
          <w:sz w:val="19"/>
          <w:szCs w:val="19"/>
          <w:position w:val="1"/>
        </w:rPr>
        <w:drawing>
          <wp:inline distT="0" distB="0" distL="0" distR="0">
            <wp:extent cx="190500" cy="186196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8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"/>
        <w:spacing w:before="7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3.6</w:t>
      </w:r>
    </w:p>
    <w:p>
      <w:pPr>
        <w:ind w:left="426"/>
        <w:spacing w:before="52" w:line="190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9"/>
          <w:position w:val="1"/>
        </w:rPr>
        <w:t>投诉者</w:t>
      </w:r>
      <w:r>
        <w:rPr>
          <w:rFonts w:ascii="SimHei" w:hAnsi="SimHei" w:eastAsia="SimHei" w:cs="SimHei"/>
          <w:sz w:val="19"/>
          <w:szCs w:val="19"/>
          <w:spacing w:val="19"/>
          <w:position w:val="1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complainant</w:t>
      </w:r>
    </w:p>
    <w:p>
      <w:pPr>
        <w:ind w:left="424"/>
        <w:spacing w:before="66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发起投诉行为的个人或实体</w:t>
      </w:r>
      <w:r>
        <w:rPr>
          <w:rFonts w:ascii="Microsoft YaHei" w:hAnsi="Microsoft YaHei" w:eastAsia="Microsoft YaHei" w:cs="Microsoft YaHei"/>
          <w:sz w:val="19"/>
          <w:szCs w:val="19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ind w:left="370"/>
        <w:spacing w:before="76" w:line="184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spacing w:val="15"/>
        </w:rPr>
        <w:t>注</w:t>
      </w:r>
      <w:r>
        <w:rPr>
          <w:rFonts w:ascii="SimHei" w:hAnsi="SimHei" w:eastAsia="SimHei" w:cs="SimHei"/>
          <w:sz w:val="16"/>
          <w:szCs w:val="16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spacing w:val="15"/>
        </w:rPr>
        <w:t>:</w:t>
      </w:r>
      <w:r>
        <w:rPr>
          <w:rFonts w:ascii="Microsoft YaHei" w:hAnsi="Microsoft YaHei" w:eastAsia="Microsoft YaHei" w:cs="Microsoft YaHei"/>
          <w:sz w:val="16"/>
          <w:szCs w:val="16"/>
          <w:spacing w:val="25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spacing w:val="15"/>
        </w:rPr>
        <w:t>投诉行为可以由本人亲自进行投诉</w:t>
      </w:r>
      <w:r>
        <w:rPr>
          <w:rFonts w:ascii="Microsoft YaHei" w:hAnsi="Microsoft YaHei" w:eastAsia="Microsoft YaHei" w:cs="Microsoft YaHei"/>
          <w:sz w:val="16"/>
          <w:szCs w:val="16"/>
          <w:spacing w:val="-5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spacing w:val="15"/>
        </w:rPr>
        <w:t>,也可以委托代理人</w:t>
      </w:r>
      <w:r>
        <w:rPr>
          <w:rFonts w:ascii="Microsoft YaHei" w:hAnsi="Microsoft YaHei" w:eastAsia="Microsoft YaHei" w:cs="Microsoft YaHei"/>
          <w:sz w:val="16"/>
          <w:szCs w:val="16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spacing w:val="15"/>
        </w:rPr>
        <w:t>、律师或其他代表进行投诉</w:t>
      </w:r>
      <w:r>
        <w:rPr>
          <w:rFonts w:ascii="Microsoft YaHei" w:hAnsi="Microsoft YaHei" w:eastAsia="Microsoft YaHei" w:cs="Microsoft YaHei"/>
          <w:sz w:val="16"/>
          <w:szCs w:val="16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spacing w:val="15"/>
        </w:rPr>
        <w:t>。</w:t>
      </w:r>
    </w:p>
    <w:p>
      <w:pPr>
        <w:ind w:left="1"/>
        <w:spacing w:before="10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3.7</w:t>
      </w:r>
    </w:p>
    <w:p>
      <w:pPr>
        <w:ind w:left="426"/>
        <w:spacing w:before="52" w:line="22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-2"/>
          <w:position w:val="1"/>
        </w:rPr>
        <w:t>反馈</w:t>
      </w:r>
      <w:r>
        <w:rPr>
          <w:rFonts w:ascii="SimHei" w:hAnsi="SimHei" w:eastAsia="SimHei" w:cs="SimHei"/>
          <w:sz w:val="19"/>
          <w:szCs w:val="19"/>
          <w:spacing w:val="20"/>
          <w:position w:val="1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  <w:position w:val="-1"/>
        </w:rPr>
        <w:t>feedback</w:t>
      </w:r>
    </w:p>
    <w:p>
      <w:pPr>
        <w:ind w:left="422"/>
        <w:spacing w:before="22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对产品(3</w:t>
      </w: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.</w:t>
      </w:r>
      <w:r>
        <w:rPr>
          <w:rFonts w:ascii="Microsoft YaHei" w:hAnsi="Microsoft YaHei" w:eastAsia="Microsoft YaHei" w:cs="Microsoft YaHei"/>
          <w:sz w:val="19"/>
          <w:szCs w:val="19"/>
          <w:spacing w:val="-24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1)和服务(3</w:t>
      </w: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.</w:t>
      </w:r>
      <w:r>
        <w:rPr>
          <w:rFonts w:ascii="Microsoft YaHei" w:hAnsi="Microsoft YaHei" w:eastAsia="Microsoft YaHei" w:cs="Microsoft YaHei"/>
          <w:sz w:val="19"/>
          <w:szCs w:val="19"/>
          <w:spacing w:val="-27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2)或投诉处理过程的意见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、评价和诉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求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。</w:t>
      </w:r>
    </w:p>
    <w:p>
      <w:pPr>
        <w:spacing w:line="178" w:lineRule="auto"/>
        <w:sectPr>
          <w:headerReference w:type="default" r:id="rId11"/>
          <w:footerReference w:type="default" r:id="rId12"/>
          <w:pgSz w:w="11907" w:h="16841"/>
          <w:pgMar w:top="1684" w:right="1225" w:bottom="1295" w:left="1426" w:header="1386" w:footer="1106" w:gutter="0"/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ind w:left="1" w:right="5030" w:firstLine="431"/>
        <w:spacing w:before="306" w:line="220" w:lineRule="auto"/>
        <w:rPr>
          <w:rFonts w:ascii="Microsoft YaHei" w:hAnsi="Microsoft YaHei" w:eastAsia="Microsoft YaHei" w:cs="Microsoft YaHei"/>
          <w:sz w:val="19"/>
          <w:szCs w:val="19"/>
        </w:rPr>
      </w:pPr>
      <w:bookmarkStart w:name="bookmark14" w:id="8"/>
      <w:bookmarkEnd w:id="8"/>
      <w:r>
        <w:rPr>
          <w:rFonts w:ascii="Microsoft YaHei" w:hAnsi="Microsoft YaHei" w:eastAsia="Microsoft YaHei" w:cs="Microsoft YaHei"/>
          <w:sz w:val="19"/>
          <w:szCs w:val="19"/>
          <w:spacing w:val="10"/>
          <w:position w:val="1"/>
        </w:rPr>
        <w:t>[来源</w:t>
      </w:r>
      <w:r>
        <w:rPr>
          <w:rFonts w:ascii="Microsoft YaHei" w:hAnsi="Microsoft YaHei" w:eastAsia="Microsoft YaHei" w:cs="Microsoft YaHei"/>
          <w:sz w:val="19"/>
          <w:szCs w:val="19"/>
          <w:spacing w:val="-6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1"/>
        </w:rPr>
        <w:t>:</w:t>
      </w:r>
      <w:r>
        <w:rPr>
          <w:rFonts w:ascii="Microsoft YaHei" w:hAnsi="Microsoft YaHei" w:eastAsia="Microsoft YaHei" w:cs="Microsoft YaHei"/>
          <w:sz w:val="19"/>
          <w:szCs w:val="19"/>
        </w:rPr>
        <w:t>GB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/T 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1"/>
        </w:rPr>
        <w:t>19000—2016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1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1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5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9.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1"/>
        </w:rPr>
        <w:t>,有修改]</w:t>
      </w:r>
      <w:r>
        <w:rPr>
          <w:rFonts w:ascii="Microsoft YaHei" w:hAnsi="Microsoft YaHei" w:eastAsia="Microsoft YaHei" w:cs="Microsoft YaHei"/>
          <w:sz w:val="19"/>
          <w:szCs w:val="19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3.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8</w:t>
      </w:r>
    </w:p>
    <w:p>
      <w:pPr>
        <w:ind w:left="428"/>
        <w:spacing w:line="190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17"/>
          <w:position w:val="1"/>
        </w:rPr>
        <w:t>争议</w:t>
      </w:r>
      <w:r>
        <w:rPr>
          <w:rFonts w:ascii="SimHei" w:hAnsi="SimHei" w:eastAsia="SimHei" w:cs="SimHei"/>
          <w:sz w:val="19"/>
          <w:szCs w:val="19"/>
          <w:spacing w:val="18"/>
          <w:position w:val="1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dispute</w:t>
      </w:r>
    </w:p>
    <w:p>
      <w:pPr>
        <w:ind w:left="423"/>
        <w:spacing w:before="66" w:line="18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未得到满意处理的投诉纠纷</w:t>
      </w:r>
      <w:r>
        <w:rPr>
          <w:rFonts w:ascii="Microsoft YaHei" w:hAnsi="Microsoft YaHei" w:eastAsia="Microsoft YaHei" w:cs="Microsoft YaHei"/>
          <w:sz w:val="19"/>
          <w:szCs w:val="19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pStyle w:val="BodyText"/>
        <w:spacing w:line="288" w:lineRule="auto"/>
        <w:rPr/>
      </w:pPr>
      <w:r/>
    </w:p>
    <w:p>
      <w:pPr>
        <w:ind w:left="1"/>
        <w:spacing w:before="82" w:line="225" w:lineRule="auto"/>
        <w:outlineLvl w:val="0"/>
        <w:rPr>
          <w:rFonts w:ascii="SimHei" w:hAnsi="SimHei" w:eastAsia="SimHei" w:cs="SimHei"/>
          <w:sz w:val="19"/>
          <w:szCs w:val="19"/>
        </w:rPr>
      </w:pPr>
      <w:bookmarkStart w:name="bookmark6" w:id="9"/>
      <w:bookmarkEnd w:id="9"/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-2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6"/>
        </w:rPr>
        <w:t>基本原则</w:t>
      </w:r>
    </w:p>
    <w:p>
      <w:pPr>
        <w:ind w:left="1"/>
        <w:spacing w:before="271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4.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-2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2"/>
        </w:rPr>
        <w:t>权益保障与需求导向</w:t>
      </w:r>
    </w:p>
    <w:p>
      <w:pPr>
        <w:ind w:left="422"/>
        <w:spacing w:before="179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处理过程以消费者合理诉求为核心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,注重协商和解与满意度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提升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</w:p>
    <w:p>
      <w:pPr>
        <w:ind w:left="1"/>
        <w:spacing w:before="214" w:line="223" w:lineRule="auto"/>
        <w:rPr>
          <w:rFonts w:ascii="SimHei" w:hAnsi="SimHei" w:eastAsia="SimHei" w:cs="SimHei"/>
          <w:sz w:val="19"/>
          <w:szCs w:val="19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4281680</wp:posOffset>
            </wp:positionH>
            <wp:positionV relativeFrom="paragraph">
              <wp:posOffset>238998</wp:posOffset>
            </wp:positionV>
            <wp:extent cx="190500" cy="190500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4.2   </w:t>
      </w:r>
      <w:r>
        <w:rPr>
          <w:rFonts w:ascii="SimHei" w:hAnsi="SimHei" w:eastAsia="SimHei" w:cs="SimHei"/>
          <w:sz w:val="19"/>
          <w:szCs w:val="19"/>
          <w:spacing w:val="13"/>
        </w:rPr>
        <w:t>合规公正与可追溯</w:t>
      </w:r>
    </w:p>
    <w:p>
      <w:pPr>
        <w:ind w:left="422"/>
        <w:spacing w:before="177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处理程序公平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、公正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、公开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、合理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,通过全程留痕提升</w:t>
      </w:r>
      <w:r>
        <w:rPr>
          <w:rFonts w:ascii="Microsoft YaHei" w:hAnsi="Microsoft YaHei" w:eastAsia="Microsoft YaHei" w:cs="Microsoft YaHei"/>
          <w:sz w:val="19"/>
          <w:szCs w:val="19"/>
          <w:spacing w:val="5"/>
        </w:rPr>
        <w:t>规范性和公信力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5"/>
        </w:rPr>
        <w:t>。</w:t>
      </w:r>
    </w:p>
    <w:p>
      <w:pPr>
        <w:ind w:left="1"/>
        <w:spacing w:before="213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4.3   </w:t>
      </w:r>
      <w:r>
        <w:rPr>
          <w:rFonts w:ascii="SimHei" w:hAnsi="SimHei" w:eastAsia="SimHei" w:cs="SimHei"/>
          <w:sz w:val="19"/>
          <w:szCs w:val="19"/>
          <w:spacing w:val="13"/>
        </w:rPr>
        <w:t>高效响应与资源保障</w:t>
      </w:r>
    </w:p>
    <w:p>
      <w:pPr>
        <w:ind w:left="422"/>
        <w:spacing w:before="179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优化人力及物质资源配置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,确保投诉受理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、调查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、反馈全流程时效性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。</w:t>
      </w:r>
    </w:p>
    <w:p>
      <w:pPr>
        <w:ind w:left="1"/>
        <w:spacing w:before="214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  <w:position w:val="-2"/>
        </w:rPr>
        <w:t>4.4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5"/>
        </w:rPr>
        <w:t>信息安全与权限管理</w:t>
      </w:r>
    </w:p>
    <w:p>
      <w:pPr>
        <w:ind w:left="421"/>
        <w:spacing w:before="179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保护投诉双方隐私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,控制敏感信息知悉范围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同时保障处理人员必要权限以获取关键证据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</w:p>
    <w:p>
      <w:pPr>
        <w:pStyle w:val="BodyText"/>
        <w:spacing w:line="286" w:lineRule="auto"/>
        <w:rPr/>
      </w:pPr>
      <w:r/>
    </w:p>
    <w:p>
      <w:pPr>
        <w:spacing w:before="82" w:line="223" w:lineRule="auto"/>
        <w:outlineLvl w:val="0"/>
        <w:rPr>
          <w:rFonts w:ascii="SimHei" w:hAnsi="SimHei" w:eastAsia="SimHei" w:cs="SimHei"/>
          <w:sz w:val="19"/>
          <w:szCs w:val="19"/>
        </w:rPr>
      </w:pPr>
      <w:bookmarkStart w:name="bookmark7" w:id="10"/>
      <w:bookmarkEnd w:id="10"/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5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7"/>
        </w:rPr>
        <w:t>投诉处理基本要求</w:t>
      </w:r>
    </w:p>
    <w:p>
      <w:pPr>
        <w:spacing w:before="274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2"/>
        </w:rPr>
        <w:t>1   </w:t>
      </w:r>
      <w:r>
        <w:rPr>
          <w:rFonts w:ascii="SimHei" w:hAnsi="SimHei" w:eastAsia="SimHei" w:cs="SimHei"/>
          <w:sz w:val="19"/>
          <w:szCs w:val="19"/>
          <w:spacing w:val="6"/>
        </w:rPr>
        <w:t>组织要求</w:t>
      </w:r>
    </w:p>
    <w:p>
      <w:pPr>
        <w:ind w:left="5" w:hanging="5"/>
        <w:spacing w:before="177" w:line="22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具有一定规模的组织应设置投诉处理机构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。有条件的组织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可独立设置机构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,也可以设在质量管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理部门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。不适宜单独设立机构的组织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,最高管理者应直接负责或指派专人负责投诉处理工作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</w:p>
    <w:p>
      <w:pPr>
        <w:ind w:left="5" w:hanging="5"/>
        <w:spacing w:before="1" w:line="22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1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1"/>
          <w:position w:val="-2"/>
        </w:rPr>
        <w:t>1.2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组织应建立和完善质量体系</w:t>
      </w:r>
      <w:r>
        <w:rPr>
          <w:rFonts w:ascii="Microsoft YaHei" w:hAnsi="Microsoft YaHei" w:eastAsia="Microsoft YaHei" w:cs="Microsoft YaHei"/>
          <w:sz w:val="19"/>
          <w:szCs w:val="19"/>
          <w:spacing w:val="-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,强调投诉处理职责的重要性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,建立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投诉处理的规章制度和投诉处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理程序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,并制定有关的标准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  <w:r>
        <w:rPr>
          <w:rFonts w:ascii="Microsoft YaHei" w:hAnsi="Microsoft YaHei" w:eastAsia="Microsoft YaHei" w:cs="Microsoft YaHei"/>
          <w:sz w:val="19"/>
          <w:szCs w:val="19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明确从事投诉处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理工作各级人员的职责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。</w:t>
      </w:r>
    </w:p>
    <w:p>
      <w:pPr>
        <w:ind w:left="430"/>
        <w:spacing w:before="1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主管人员的职责包括但不限于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:</w:t>
      </w:r>
    </w:p>
    <w:p>
      <w:pPr>
        <w:ind w:left="628"/>
        <w:spacing w:before="70" w:line="18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在组织内部推行以消费者为中心的理念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;</w:t>
      </w:r>
    </w:p>
    <w:p>
      <w:pPr>
        <w:ind w:left="628"/>
        <w:spacing w:before="64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负责和制定质量体系中投诉处理规章制度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、投诉处理程序和制定有关的标准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并监督执行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;</w:t>
      </w:r>
    </w:p>
    <w:p>
      <w:pPr>
        <w:ind w:left="628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有效配置投诉处理过程所需资源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,并充分对投诉处理者进行授权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ind w:left="628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根据对投诉资料的分析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,提出对产品与服务质量以及投诉处理过程不断完善和改进的措施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;</w:t>
      </w:r>
    </w:p>
    <w:p>
      <w:pPr>
        <w:ind w:left="628"/>
        <w:spacing w:before="64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参加组织内部定期进行的质量体系评审等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ind w:left="423"/>
        <w:spacing w:before="66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一般工作人员的职责包括但不限于</w:t>
      </w:r>
      <w:r>
        <w:rPr>
          <w:rFonts w:ascii="Microsoft YaHei" w:hAnsi="Microsoft YaHei" w:eastAsia="Microsoft YaHei" w:cs="Microsoft YaHei"/>
          <w:sz w:val="19"/>
          <w:szCs w:val="19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:</w:t>
      </w:r>
    </w:p>
    <w:p>
      <w:pPr>
        <w:ind w:left="628"/>
        <w:spacing w:before="67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执行组织制定的投诉处理的规章制度和标准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,坚持实事求是的原则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,保护消费者的合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法权益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ind w:left="628"/>
        <w:spacing w:before="68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根据投诉处理实践经验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,提出对产品与服务质量以及投诉处理过程不断完善和改进的措施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;</w:t>
      </w:r>
    </w:p>
    <w:p>
      <w:pPr>
        <w:ind w:left="628"/>
        <w:spacing w:before="65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积极维护本组织在消费者中树立的良好形象和信誉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spacing w:before="64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1.3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组织应根据建立质量体系的要求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,选择适合的人员并配置足够或适当物质资源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ind w:left="5" w:hanging="5"/>
        <w:spacing w:before="47" w:line="23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9"/>
          <w:position w:val="-2"/>
        </w:rPr>
        <w:t>5.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  <w:position w:val="-2"/>
        </w:rPr>
        <w:t>1.4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组织应对投诉资料进行收集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,设专人负责整理及保管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,并确定资料保留时间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。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通过对投诉资料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整理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了解投诉原因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,发现质量体系中存在的问题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以便及时改进产品与服务质量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spacing w:line="234" w:lineRule="auto"/>
        <w:sectPr>
          <w:headerReference w:type="default" r:id="rId14"/>
          <w:footerReference w:type="default" r:id="rId15"/>
          <w:pgSz w:w="11907" w:h="16841"/>
          <w:pgMar w:top="1684" w:right="1430" w:bottom="1295" w:left="1269" w:header="1386" w:footer="1106" w:gutter="0"/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pStyle w:val="BodyText"/>
        <w:spacing w:line="368" w:lineRule="auto"/>
        <w:rPr/>
      </w:pPr>
      <w:r/>
    </w:p>
    <w:p>
      <w:pPr>
        <w:ind w:right="7555"/>
        <w:spacing w:before="81" w:line="351" w:lineRule="auto"/>
        <w:rPr>
          <w:rFonts w:ascii="SimHei" w:hAnsi="SimHei" w:eastAsia="SimHei" w:cs="SimHei"/>
          <w:sz w:val="19"/>
          <w:szCs w:val="19"/>
        </w:rPr>
      </w:pPr>
      <w:bookmarkStart w:name="bookmark15" w:id="11"/>
      <w:bookmarkEnd w:id="11"/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5.2   </w:t>
      </w:r>
      <w:r>
        <w:rPr>
          <w:rFonts w:ascii="SimHei" w:hAnsi="SimHei" w:eastAsia="SimHei" w:cs="SimHei"/>
          <w:sz w:val="19"/>
          <w:szCs w:val="19"/>
          <w:spacing w:val="12"/>
        </w:rPr>
        <w:t>人力资源要求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1"/>
        </w:rPr>
        <w:t>5.2.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1"/>
        </w:rPr>
        <w:t>1   </w:t>
      </w:r>
      <w:r>
        <w:rPr>
          <w:rFonts w:ascii="SimHei" w:hAnsi="SimHei" w:eastAsia="SimHei" w:cs="SimHei"/>
          <w:sz w:val="19"/>
          <w:szCs w:val="19"/>
          <w:spacing w:val="6"/>
        </w:rPr>
        <w:t>人员选择</w:t>
      </w:r>
    </w:p>
    <w:p>
      <w:pPr>
        <w:ind w:left="422"/>
        <w:spacing w:before="1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组织应选择具备但不限于以下素质的人员从事投诉处理工作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:</w:t>
      </w:r>
    </w:p>
    <w:p>
      <w:pPr>
        <w:ind w:left="628"/>
        <w:spacing w:before="69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主管人员与一般人员需掌握相关法律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、行政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法规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、规章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、规范性文件和标准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;</w:t>
      </w:r>
    </w:p>
    <w:p>
      <w:pPr>
        <w:ind w:left="628"/>
        <w:spacing w:before="67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主管人员需具备制定投诉处理规章制度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、有效配置资源与持续改进的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能力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;</w:t>
      </w:r>
    </w:p>
    <w:p>
      <w:pPr>
        <w:ind w:left="628"/>
        <w:spacing w:before="6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一般人员需掌握本组织制定的投诉处理规章制度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ind w:left="628"/>
        <w:spacing w:before="70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主管人员与一般人员需熟悉所经营的产品与服务知识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ind w:left="628"/>
        <w:spacing w:before="68" w:line="18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一般人员需具有公共关系或心理学知识和数据分析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与处理的能力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ind w:left="628"/>
        <w:spacing w:before="70" w:line="180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一般人员需具有职业道德和沟通协调的能力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spacing w:before="217" w:line="217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1"/>
        </w:rPr>
        <w:t>5.2.2   </w:t>
      </w:r>
      <w:r>
        <w:rPr>
          <w:rFonts w:ascii="SimHei" w:hAnsi="SimHei" w:eastAsia="SimHei" w:cs="SimHei"/>
          <w:sz w:val="19"/>
          <w:szCs w:val="19"/>
          <w:spacing w:val="10"/>
        </w:rPr>
        <w:t>人员培训</w:t>
      </w:r>
    </w:p>
    <w:p>
      <w:pPr>
        <w:spacing w:before="18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  <w:position w:val="-2"/>
        </w:rPr>
        <w:t>5.2.2.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组织应对从事投诉处理的工作人员进行培训</w:t>
      </w:r>
      <w:r>
        <w:rPr>
          <w:rFonts w:ascii="Microsoft YaHei" w:hAnsi="Microsoft YaHei" w:eastAsia="Microsoft YaHei" w:cs="Microsoft YaHei"/>
          <w:sz w:val="19"/>
          <w:szCs w:val="19"/>
          <w:spacing w:val="-1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。培训主要内容包括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但不限于</w:t>
      </w:r>
      <w:r>
        <w:rPr>
          <w:rFonts w:ascii="Microsoft YaHei" w:hAnsi="Microsoft YaHei" w:eastAsia="Microsoft YaHei" w:cs="Microsoft YaHei"/>
          <w:sz w:val="19"/>
          <w:szCs w:val="19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:</w:t>
      </w:r>
    </w:p>
    <w:p>
      <w:pPr>
        <w:ind w:left="628"/>
        <w:spacing w:before="53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投诉处理规章制度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;</w:t>
      </w:r>
    </w:p>
    <w:p>
      <w:pPr>
        <w:ind w:left="628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专业技能与基本素质方面的教育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。</w:t>
      </w:r>
    </w:p>
    <w:p>
      <w:pPr>
        <w:ind w:left="18" w:right="74" w:hanging="19"/>
        <w:spacing w:before="68" w:line="225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9"/>
          <w:position w:val="-2"/>
        </w:rPr>
        <w:t>5.2.2.2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应对新上岗人员和工作任务变化人员的知识与技能培训</w:t>
      </w:r>
      <w:r>
        <w:rPr>
          <w:rFonts w:ascii="Microsoft YaHei" w:hAnsi="Microsoft YaHei" w:eastAsia="Microsoft YaHei" w:cs="Microsoft YaHei"/>
          <w:sz w:val="19"/>
          <w:szCs w:val="19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以及对长期从事投诉处理工作人员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的知识更新进行教育</w:t>
      </w:r>
      <w:r>
        <w:rPr>
          <w:rFonts w:ascii="Microsoft YaHei" w:hAnsi="Microsoft YaHei" w:eastAsia="Microsoft YaHei" w:cs="Microsoft YaHei"/>
          <w:sz w:val="19"/>
          <w:szCs w:val="19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。</w:t>
      </w:r>
    </w:p>
    <w:p>
      <w:pPr>
        <w:spacing w:before="1" w:line="17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1"/>
        </w:rPr>
        <w:t>5.2.2.3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-1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应做好培训的相关记录</w:t>
      </w:r>
      <w:r>
        <w:rPr>
          <w:rFonts w:ascii="Microsoft YaHei" w:hAnsi="Microsoft YaHei" w:eastAsia="Microsoft YaHei" w:cs="Microsoft YaHei"/>
          <w:sz w:val="19"/>
          <w:szCs w:val="19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1"/>
        </w:rPr>
        <w:t>。</w:t>
      </w:r>
    </w:p>
    <w:p>
      <w:pPr>
        <w:spacing w:before="208" w:line="217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1"/>
        </w:rPr>
        <w:t>5.2.3   </w:t>
      </w:r>
      <w:r>
        <w:rPr>
          <w:rFonts w:ascii="SimHei" w:hAnsi="SimHei" w:eastAsia="SimHei" w:cs="SimHei"/>
          <w:sz w:val="19"/>
          <w:szCs w:val="19"/>
          <w:spacing w:val="10"/>
        </w:rPr>
        <w:t>人员激励</w:t>
      </w:r>
    </w:p>
    <w:p>
      <w:pPr>
        <w:ind w:left="2" w:right="74" w:firstLine="419"/>
        <w:spacing w:before="187" w:line="245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组织应认真听取投诉处理工作人员的意见和建议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,建立激励机制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,对在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投诉处理工作中持续做出成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绩和有突出贡献的人员予以表扬和奖励</w:t>
      </w:r>
      <w:r>
        <w:rPr>
          <w:rFonts w:ascii="Microsoft YaHei" w:hAnsi="Microsoft YaHei" w:eastAsia="Microsoft YaHei" w:cs="Microsoft YaHei"/>
          <w:sz w:val="19"/>
          <w:szCs w:val="19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</w:p>
    <w:p>
      <w:pPr>
        <w:spacing w:before="116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5.3   </w:t>
      </w:r>
      <w:r>
        <w:rPr>
          <w:rFonts w:ascii="SimHei" w:hAnsi="SimHei" w:eastAsia="SimHei" w:cs="SimHei"/>
          <w:sz w:val="19"/>
          <w:szCs w:val="19"/>
          <w:spacing w:val="12"/>
        </w:rPr>
        <w:t>物质资源要求</w:t>
      </w:r>
    </w:p>
    <w:p>
      <w:pPr>
        <w:spacing w:before="178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1500012</wp:posOffset>
            </wp:positionH>
            <wp:positionV relativeFrom="paragraph">
              <wp:posOffset>94207</wp:posOffset>
            </wp:positionV>
            <wp:extent cx="190500" cy="190500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5.3.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组织应为工作人员提供足够的物质条件保障</w:t>
      </w:r>
      <w:r>
        <w:rPr>
          <w:rFonts w:ascii="Microsoft YaHei" w:hAnsi="Microsoft YaHei" w:eastAsia="Microsoft YaHei" w:cs="Microsoft YaHei"/>
          <w:sz w:val="19"/>
          <w:szCs w:val="19"/>
          <w:spacing w:val="-1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。足够和适当的物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质资源包括但不限于</w:t>
      </w:r>
      <w:r>
        <w:rPr>
          <w:rFonts w:ascii="Microsoft YaHei" w:hAnsi="Microsoft YaHei" w:eastAsia="Microsoft YaHei" w:cs="Microsoft YaHei"/>
          <w:sz w:val="19"/>
          <w:szCs w:val="19"/>
          <w:spacing w:val="-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:</w:t>
      </w:r>
    </w:p>
    <w:p>
      <w:pPr>
        <w:ind w:left="628"/>
        <w:spacing w:before="50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良好的工作环境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,如低噪声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、接待室等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;</w:t>
      </w:r>
    </w:p>
    <w:p>
      <w:pPr>
        <w:ind w:left="628"/>
        <w:spacing w:before="65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>方便办公的设备 ,如计算机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>、网络设备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>、电话机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>、复印机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>、资料柜</w:t>
      </w:r>
      <w:r>
        <w:rPr>
          <w:rFonts w:ascii="Microsoft YaHei" w:hAnsi="Microsoft YaHei" w:eastAsia="Microsoft YaHei" w:cs="Microsoft YaHei"/>
          <w:sz w:val="19"/>
          <w:szCs w:val="19"/>
        </w:rPr>
        <w:t>等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;</w:t>
      </w:r>
    </w:p>
    <w:p>
      <w:pPr>
        <w:ind w:left="628"/>
        <w:spacing w:before="67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完善的投诉管理信息系统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,实现全流程电子化处理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ind w:left="628"/>
        <w:spacing w:before="68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投诉处理所需要的文件和技术资料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,法律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、行政法规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、规章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、规范性文件和标准等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。</w:t>
      </w:r>
    </w:p>
    <w:p>
      <w:pPr>
        <w:spacing w:before="68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2"/>
        </w:rPr>
        <w:t>5.3.2  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应建立物资登记</w:t>
      </w:r>
      <w:r>
        <w:rPr>
          <w:rFonts w:ascii="Microsoft YaHei" w:hAnsi="Microsoft YaHei" w:eastAsia="Microsoft YaHei" w:cs="Microsoft YaHei"/>
          <w:sz w:val="19"/>
          <w:szCs w:val="19"/>
          <w:spacing w:val="-1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、领取台账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。</w:t>
      </w:r>
    </w:p>
    <w:p>
      <w:pPr>
        <w:pStyle w:val="BodyText"/>
        <w:spacing w:line="269" w:lineRule="auto"/>
        <w:rPr/>
      </w:pPr>
      <w:r/>
    </w:p>
    <w:p>
      <w:pPr>
        <w:ind w:left="1"/>
        <w:spacing w:before="82" w:line="223" w:lineRule="auto"/>
        <w:outlineLvl w:val="0"/>
        <w:rPr>
          <w:rFonts w:ascii="SimHei" w:hAnsi="SimHei" w:eastAsia="SimHei" w:cs="SimHei"/>
          <w:sz w:val="19"/>
          <w:szCs w:val="19"/>
        </w:rPr>
      </w:pPr>
      <w:bookmarkStart w:name="bookmark8" w:id="12"/>
      <w:bookmarkEnd w:id="12"/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6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7"/>
        </w:rPr>
        <w:t>投诉处理程序与要求</w:t>
      </w:r>
    </w:p>
    <w:p>
      <w:pPr>
        <w:ind w:left="1"/>
        <w:spacing w:before="273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>6.</w:t>
      </w:r>
      <w:r>
        <w:rPr>
          <w:rFonts w:ascii="Microsoft YaHei" w:hAnsi="Microsoft YaHei" w:eastAsia="Microsoft YaHei" w:cs="Microsoft YaHei"/>
          <w:sz w:val="19"/>
          <w:szCs w:val="19"/>
          <w:spacing w:val="-1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>1   </w:t>
      </w:r>
      <w:r>
        <w:rPr>
          <w:rFonts w:ascii="SimHei" w:hAnsi="SimHei" w:eastAsia="SimHei" w:cs="SimHei"/>
          <w:sz w:val="19"/>
          <w:szCs w:val="19"/>
          <w:spacing w:val="5"/>
        </w:rPr>
        <w:t>投诉渠道</w:t>
      </w:r>
    </w:p>
    <w:p>
      <w:pPr>
        <w:ind w:left="422"/>
        <w:spacing w:before="179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组织应向消费者公开投诉处理渠道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,公开的方法包括但不限于</w:t>
      </w:r>
      <w:r>
        <w:rPr>
          <w:rFonts w:ascii="Microsoft YaHei" w:hAnsi="Microsoft YaHei" w:eastAsia="Microsoft YaHei" w:cs="Microsoft YaHei"/>
          <w:sz w:val="19"/>
          <w:szCs w:val="19"/>
          <w:spacing w:val="-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:</w:t>
      </w:r>
    </w:p>
    <w:p>
      <w:pPr>
        <w:ind w:left="628"/>
        <w:spacing w:before="68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在大众传媒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、移动应用程序等新媒体上宣传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;</w:t>
      </w:r>
    </w:p>
    <w:p>
      <w:pPr>
        <w:ind w:left="628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在组织网络平台设立投诉处理入 口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;</w:t>
      </w:r>
    </w:p>
    <w:p>
      <w:pPr>
        <w:ind w:left="628"/>
        <w:spacing w:before="67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在经营活动场所显著位置设立公告牌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,发放宣传手册等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spacing w:before="67" w:line="183" w:lineRule="auto"/>
        <w:jc w:val="righ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在经营活动的场所设立投诉咨询电话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,投诉咨询电话号码可印在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产品使用说明或服务须知上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ind w:left="1"/>
        <w:spacing w:before="215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6.2   </w:t>
      </w:r>
      <w:r>
        <w:rPr>
          <w:rFonts w:ascii="SimHei" w:hAnsi="SimHei" w:eastAsia="SimHei" w:cs="SimHei"/>
          <w:sz w:val="19"/>
          <w:szCs w:val="19"/>
          <w:spacing w:val="12"/>
        </w:rPr>
        <w:t>投诉处理依据</w:t>
      </w:r>
    </w:p>
    <w:p>
      <w:pPr>
        <w:ind w:left="423"/>
        <w:spacing w:before="179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投诉处理的依据包括但不限于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:</w:t>
      </w:r>
    </w:p>
    <w:p>
      <w:pPr>
        <w:spacing w:line="182" w:lineRule="auto"/>
        <w:sectPr>
          <w:headerReference w:type="default" r:id="rId17"/>
          <w:footerReference w:type="default" r:id="rId18"/>
          <w:pgSz w:w="11907" w:h="16841"/>
          <w:pgMar w:top="1684" w:right="1199" w:bottom="1291" w:left="1426" w:header="1386" w:footer="1106" w:gutter="0"/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ind w:left="628"/>
        <w:spacing w:before="30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法律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、行政法规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、规章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>、规范性文件等 ;</w:t>
      </w:r>
    </w:p>
    <w:p>
      <w:pPr>
        <w:ind w:left="628"/>
        <w:spacing w:before="64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有关产品与服务质量方面的国家标准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、行业标准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、地方标准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、团体标准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、企业标准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;</w:t>
      </w:r>
    </w:p>
    <w:p>
      <w:pPr>
        <w:ind w:left="628"/>
        <w:spacing w:before="66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本组织投诉处理的制度办法(如产品退换货制度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、赔偿办法等) ;</w:t>
      </w:r>
    </w:p>
    <w:p>
      <w:pPr>
        <w:ind w:left="628"/>
        <w:spacing w:before="72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供需双方签订的合同或协议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;</w:t>
      </w:r>
    </w:p>
    <w:p>
      <w:pPr>
        <w:ind w:left="628"/>
        <w:spacing w:before="68" w:line="179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本组织对社会公开的质量承诺</w:t>
      </w:r>
      <w:r>
        <w:rPr>
          <w:rFonts w:ascii="Microsoft YaHei" w:hAnsi="Microsoft YaHei" w:eastAsia="Microsoft YaHei" w:cs="Microsoft YaHei"/>
          <w:sz w:val="19"/>
          <w:szCs w:val="19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。</w:t>
      </w:r>
    </w:p>
    <w:p>
      <w:pPr>
        <w:ind w:left="1"/>
        <w:spacing w:before="215" w:line="219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1"/>
        </w:rPr>
        <w:t>6.3   </w:t>
      </w:r>
      <w:r>
        <w:rPr>
          <w:rFonts w:ascii="SimHei" w:hAnsi="SimHei" w:eastAsia="SimHei" w:cs="SimHei"/>
          <w:sz w:val="19"/>
          <w:szCs w:val="19"/>
          <w:spacing w:val="10"/>
        </w:rPr>
        <w:t>受理范围</w:t>
      </w:r>
    </w:p>
    <w:p>
      <w:pPr>
        <w:ind w:left="2" w:firstLine="419"/>
        <w:spacing w:before="184" w:line="23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组织应规定投诉受理的范围及具体内容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,为投诉处理的各个环节做好基础工作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。投诉受理的范围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包括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:</w:t>
      </w:r>
    </w:p>
    <w:p>
      <w:pPr>
        <w:ind w:left="628"/>
        <w:spacing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属于本组织经营范围的产品与服务质量问题的投诉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ind w:left="628"/>
        <w:spacing w:before="65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由不可抗力的因素所造成的产品与服务质量投诉除外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;</w:t>
      </w:r>
    </w:p>
    <w:p>
      <w:pPr>
        <w:ind w:left="628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可不予受理的其他投诉除外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。</w:t>
      </w:r>
    </w:p>
    <w:p>
      <w:pPr>
        <w:ind w:left="1"/>
        <w:spacing w:before="213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6.4   </w:t>
      </w:r>
      <w:r>
        <w:rPr>
          <w:rFonts w:ascii="SimHei" w:hAnsi="SimHei" w:eastAsia="SimHei" w:cs="SimHei"/>
          <w:sz w:val="19"/>
          <w:szCs w:val="19"/>
          <w:spacing w:val="12"/>
        </w:rPr>
        <w:t>受理投诉方式</w:t>
      </w:r>
    </w:p>
    <w:p>
      <w:pPr>
        <w:ind w:firstLine="422"/>
        <w:spacing w:before="179" w:line="23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组织应提供满足消费者需要的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、灵活的投诉受理方式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,不应就投诉行为向投诉者收取费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用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。受理投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诉方式包括但不限于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:</w:t>
      </w:r>
    </w:p>
    <w:p>
      <w:pPr>
        <w:ind w:left="628"/>
        <w:spacing w:before="1" w:line="18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来访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;</w:t>
      </w:r>
    </w:p>
    <w:p>
      <w:pPr>
        <w:ind w:left="628"/>
        <w:spacing w:before="68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来函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;</w:t>
      </w:r>
    </w:p>
    <w:p>
      <w:pPr>
        <w:ind w:left="628"/>
        <w:spacing w:before="6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来电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;</w:t>
      </w:r>
    </w:p>
    <w:p>
      <w:pPr>
        <w:ind w:left="628"/>
        <w:spacing w:before="6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电子邮件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;</w:t>
      </w:r>
    </w:p>
    <w:p>
      <w:pPr>
        <w:ind w:left="628"/>
        <w:spacing w:before="66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网络平台(包括向在线客服投诉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、网站留言投诉等)</w:t>
      </w:r>
      <w:r>
        <w:rPr>
          <w:rFonts w:ascii="Microsoft YaHei" w:hAnsi="Microsoft YaHei" w:eastAsia="Microsoft YaHei" w:cs="Microsoft YaHei"/>
          <w:sz w:val="19"/>
          <w:szCs w:val="19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。</w:t>
      </w:r>
    </w:p>
    <w:p>
      <w:pPr>
        <w:ind w:left="1"/>
        <w:spacing w:before="219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2"/>
        </w:rPr>
        <w:t>6.5   </w:t>
      </w:r>
      <w:r>
        <w:rPr>
          <w:rFonts w:ascii="SimHei" w:hAnsi="SimHei" w:eastAsia="SimHei" w:cs="SimHei"/>
          <w:sz w:val="19"/>
          <w:szCs w:val="19"/>
          <w:spacing w:val="12"/>
        </w:rPr>
        <w:t>投诉处理程序</w:t>
      </w:r>
    </w:p>
    <w:p>
      <w:pPr>
        <w:ind w:left="1"/>
        <w:spacing w:before="169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6.5.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1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2"/>
          <w:position w:val="1"/>
        </w:rPr>
        <w:t>受理</w:t>
      </w:r>
    </w:p>
    <w:p>
      <w:pPr>
        <w:ind w:left="1"/>
        <w:spacing w:before="169" w:line="218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"/>
          <w:position w:val="-1"/>
        </w:rPr>
        <w:t>6.5.</w:t>
      </w:r>
      <w:r>
        <w:rPr>
          <w:rFonts w:ascii="Microsoft YaHei" w:hAnsi="Microsoft YaHei" w:eastAsia="Microsoft YaHei" w:cs="Microsoft YaHei"/>
          <w:sz w:val="19"/>
          <w:szCs w:val="19"/>
          <w:spacing w:val="-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"/>
          <w:position w:val="-1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"/>
          <w:position w:val="-1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1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"/>
        </w:rPr>
        <w:t>受理要求</w:t>
      </w:r>
    </w:p>
    <w:p>
      <w:pPr>
        <w:ind w:left="1"/>
        <w:spacing w:before="183" w:line="20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358154</wp:posOffset>
            </wp:positionH>
            <wp:positionV relativeFrom="paragraph">
              <wp:posOffset>273336</wp:posOffset>
            </wp:positionV>
            <wp:extent cx="190500" cy="190500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6.5.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组织应热情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、友好地接待投诉者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,理解投诉者的情绪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,避免与投诉者激化矛盾和冲突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。</w:t>
      </w:r>
    </w:p>
    <w:p>
      <w:pPr>
        <w:ind w:left="1"/>
        <w:spacing w:before="13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6.5.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1.2</w:t>
      </w:r>
      <w:r>
        <w:rPr>
          <w:rFonts w:ascii="Microsoft YaHei" w:hAnsi="Microsoft YaHei" w:eastAsia="Microsoft YaHei" w:cs="Microsoft YaHei"/>
          <w:sz w:val="19"/>
          <w:szCs w:val="19"/>
          <w:spacing w:val="4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应建立首问负责制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,避免重复投诉和责任推诿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,提升投诉处理效率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。</w:t>
      </w:r>
    </w:p>
    <w:p>
      <w:pPr>
        <w:ind w:left="1"/>
        <w:spacing w:before="213" w:line="186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6.5.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1.2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1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3"/>
          <w:position w:val="1"/>
        </w:rPr>
        <w:t>登记</w:t>
      </w:r>
    </w:p>
    <w:p>
      <w:pPr>
        <w:ind w:left="1"/>
        <w:spacing w:before="210" w:line="176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6.5.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1.2.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0"/>
        </w:rPr>
        <w:t>投诉的登记信息包括但不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>限于</w:t>
      </w:r>
      <w:r>
        <w:rPr>
          <w:rFonts w:ascii="Microsoft YaHei" w:hAnsi="Microsoft YaHei" w:eastAsia="Microsoft YaHei" w:cs="Microsoft YaHei"/>
          <w:sz w:val="19"/>
          <w:szCs w:val="19"/>
          <w:spacing w:val="-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9"/>
          <w:position w:val="1"/>
        </w:rPr>
        <w:t>:</w:t>
      </w:r>
    </w:p>
    <w:p>
      <w:pPr>
        <w:ind w:left="628"/>
        <w:spacing w:before="4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被投诉的产品或服务名称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;</w:t>
      </w:r>
    </w:p>
    <w:p>
      <w:pPr>
        <w:ind w:left="628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被投诉的组织名称或被投诉人员基本信息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;</w:t>
      </w:r>
    </w:p>
    <w:p>
      <w:pPr>
        <w:ind w:left="628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投诉者真实有效的联系方式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;</w:t>
      </w:r>
    </w:p>
    <w:p>
      <w:pPr>
        <w:ind w:left="628"/>
        <w:spacing w:before="65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投诉者的姓名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、性别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、年龄等 ;</w:t>
      </w:r>
    </w:p>
    <w:p>
      <w:pPr>
        <w:ind w:left="628"/>
        <w:spacing w:before="63" w:line="20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投诉的事由或事情经过(包括发生时间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、地点) ;</w:t>
      </w:r>
    </w:p>
    <w:p>
      <w:pPr>
        <w:ind w:left="628"/>
        <w:spacing w:before="40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投诉者出具的实物或网络证据及资料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;</w:t>
      </w:r>
    </w:p>
    <w:p>
      <w:pPr>
        <w:ind w:left="628"/>
        <w:spacing w:before="65" w:line="179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投诉者的合理诉求(由投诉者写明解决问题的具体要求)</w:t>
      </w:r>
      <w:r>
        <w:rPr>
          <w:rFonts w:ascii="Microsoft YaHei" w:hAnsi="Microsoft YaHei" w:eastAsia="Microsoft YaHei" w:cs="Microsoft YaHei"/>
          <w:sz w:val="19"/>
          <w:szCs w:val="19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。</w:t>
      </w:r>
    </w:p>
    <w:p>
      <w:pPr>
        <w:ind w:left="1"/>
        <w:spacing w:before="73" w:line="235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6.5.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1.</w:t>
      </w:r>
      <w:r>
        <w:rPr>
          <w:rFonts w:ascii="Microsoft YaHei" w:hAnsi="Microsoft YaHei" w:eastAsia="Microsoft YaHei" w:cs="Microsoft YaHei"/>
          <w:sz w:val="19"/>
          <w:szCs w:val="19"/>
          <w:spacing w:val="-2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2.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2  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组织对登记的内容应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予以保密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。对于投诉者不愿提供的与个人隐私有关的登记内容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,组织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应予尊重</w:t>
      </w:r>
      <w:r>
        <w:rPr>
          <w:rFonts w:ascii="Microsoft YaHei" w:hAnsi="Microsoft YaHei" w:eastAsia="Microsoft YaHei" w:cs="Microsoft YaHei"/>
          <w:sz w:val="19"/>
          <w:szCs w:val="19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、理解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。</w:t>
      </w:r>
    </w:p>
    <w:p>
      <w:pPr>
        <w:ind w:left="1"/>
        <w:spacing w:before="117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6.5.</w:t>
      </w:r>
      <w:r>
        <w:rPr>
          <w:rFonts w:ascii="Microsoft YaHei" w:hAnsi="Microsoft YaHei" w:eastAsia="Microsoft YaHei" w:cs="Microsoft YaHei"/>
          <w:sz w:val="19"/>
          <w:szCs w:val="19"/>
          <w:spacing w:val="-1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1.3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1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3"/>
          <w:position w:val="1"/>
        </w:rPr>
        <w:t>调查</w:t>
      </w:r>
    </w:p>
    <w:p>
      <w:pPr>
        <w:ind w:left="422"/>
        <w:spacing w:before="178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组织应对重要或复杂的投诉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,进行调查核实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,收集必要的资料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以便分清责任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,给投诉者答复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</w:p>
    <w:p>
      <w:pPr>
        <w:spacing w:line="183" w:lineRule="auto"/>
        <w:sectPr>
          <w:headerReference w:type="default" r:id="rId20"/>
          <w:footerReference w:type="default" r:id="rId21"/>
          <w:pgSz w:w="11907" w:h="16841"/>
          <w:pgMar w:top="1684" w:right="1430" w:bottom="1293" w:left="1269" w:header="1386" w:footer="1106" w:gutter="0"/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pStyle w:val="BodyText"/>
        <w:spacing w:line="389" w:lineRule="auto"/>
        <w:rPr/>
      </w:pPr>
      <w:r/>
    </w:p>
    <w:p>
      <w:pPr>
        <w:spacing w:before="82" w:line="186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6.5.2   </w:t>
      </w:r>
      <w:r>
        <w:rPr>
          <w:rFonts w:ascii="SimHei" w:hAnsi="SimHei" w:eastAsia="SimHei" w:cs="SimHei"/>
          <w:sz w:val="19"/>
          <w:szCs w:val="19"/>
          <w:spacing w:val="7"/>
          <w:position w:val="1"/>
        </w:rPr>
        <w:t>处理</w:t>
      </w:r>
    </w:p>
    <w:p>
      <w:pPr>
        <w:spacing w:before="198" w:line="216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6.5.2.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1"/>
        </w:rPr>
        <w:t>1   </w:t>
      </w:r>
      <w:r>
        <w:rPr>
          <w:rFonts w:ascii="SimHei" w:hAnsi="SimHei" w:eastAsia="SimHei" w:cs="SimHei"/>
          <w:sz w:val="19"/>
          <w:szCs w:val="19"/>
          <w:spacing w:val="7"/>
        </w:rPr>
        <w:t>投诉处理时限</w:t>
      </w:r>
    </w:p>
    <w:p>
      <w:pPr>
        <w:ind w:left="421"/>
        <w:spacing w:before="189" w:line="180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投诉的处理</w:t>
      </w:r>
      <w:r>
        <w:rPr>
          <w:rFonts w:ascii="Microsoft YaHei" w:hAnsi="Microsoft YaHei" w:eastAsia="Microsoft YaHei" w:cs="Microsoft YaHei"/>
          <w:sz w:val="19"/>
          <w:szCs w:val="19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,应实行限时管理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,对投诉处理时限的规定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,应包括以下方面</w:t>
      </w:r>
      <w:r>
        <w:rPr>
          <w:rFonts w:ascii="Microsoft YaHei" w:hAnsi="Microsoft YaHei" w:eastAsia="Microsoft YaHei" w:cs="Microsoft YaHei"/>
          <w:sz w:val="19"/>
          <w:szCs w:val="19"/>
          <w:spacing w:val="-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:</w:t>
      </w:r>
    </w:p>
    <w:p>
      <w:pPr>
        <w:ind w:left="626"/>
        <w:spacing w:before="69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从受理到获得答复的全过程时间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;</w:t>
      </w:r>
    </w:p>
    <w:p>
      <w:pPr>
        <w:ind w:left="626"/>
        <w:spacing w:before="66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对能够当场解决的问题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,立即解决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;</w:t>
      </w:r>
    </w:p>
    <w:p>
      <w:pPr>
        <w:ind w:left="837" w:right="47" w:hanging="211"/>
        <w:spacing w:before="67" w:line="24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对在规定时间内难以处理的投诉(如因鉴定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、检测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、收集资料等其他原因耽误的时间)向投诉者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说明原因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,并确定解决的时间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spacing w:before="118" w:line="217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1"/>
        </w:rPr>
        <w:t>6.5.2.2   </w:t>
      </w:r>
      <w:r>
        <w:rPr>
          <w:rFonts w:ascii="SimHei" w:hAnsi="SimHei" w:eastAsia="SimHei" w:cs="SimHei"/>
          <w:sz w:val="19"/>
          <w:szCs w:val="19"/>
          <w:spacing w:val="10"/>
        </w:rPr>
        <w:t>研究处理意见</w:t>
      </w:r>
    </w:p>
    <w:p>
      <w:pPr>
        <w:ind w:left="2" w:right="47" w:firstLine="418"/>
        <w:spacing w:before="187" w:line="23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组织应根据调查核实情况和处理依据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,研究合理的处理意见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,选择合适的处理方式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,及时向投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诉者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反馈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。处理方式包括但不限于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;</w:t>
      </w:r>
    </w:p>
    <w:p>
      <w:pPr>
        <w:ind w:left="626"/>
        <w:spacing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赔偿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>;</w:t>
      </w:r>
    </w:p>
    <w:p>
      <w:pPr>
        <w:ind w:left="626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修理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;</w:t>
      </w:r>
    </w:p>
    <w:p>
      <w:pPr>
        <w:ind w:left="626"/>
        <w:spacing w:before="69" w:line="18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更换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;</w:t>
      </w:r>
    </w:p>
    <w:p>
      <w:pPr>
        <w:ind w:left="626"/>
        <w:spacing w:before="6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退货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;</w:t>
      </w:r>
    </w:p>
    <w:p>
      <w:pPr>
        <w:ind w:left="626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6657</wp:posOffset>
            </wp:positionH>
            <wp:positionV relativeFrom="paragraph">
              <wp:posOffset>68901</wp:posOffset>
            </wp:positionV>
            <wp:extent cx="190500" cy="190500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替代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;</w:t>
      </w:r>
    </w:p>
    <w:p>
      <w:pPr>
        <w:ind w:left="626"/>
        <w:spacing w:before="66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补偿(如误工费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、路程费) ;</w:t>
      </w:r>
    </w:p>
    <w:p>
      <w:pPr>
        <w:ind w:left="626"/>
        <w:spacing w:before="72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提供技术上的指导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;</w:t>
      </w:r>
    </w:p>
    <w:p>
      <w:pPr>
        <w:ind w:left="626"/>
        <w:spacing w:before="6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道歉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>;</w:t>
      </w:r>
    </w:p>
    <w:p>
      <w:pPr>
        <w:ind w:left="626"/>
        <w:spacing w:before="6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赠送礼品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、纪念品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。</w:t>
      </w:r>
    </w:p>
    <w:p>
      <w:pPr>
        <w:spacing w:before="212" w:line="218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1"/>
        </w:rPr>
        <w:t>6.5.2.3   </w:t>
      </w:r>
      <w:r>
        <w:rPr>
          <w:rFonts w:ascii="SimHei" w:hAnsi="SimHei" w:eastAsia="SimHei" w:cs="SimHei"/>
          <w:sz w:val="19"/>
          <w:szCs w:val="19"/>
          <w:spacing w:val="10"/>
        </w:rPr>
        <w:t>协商处理结果</w:t>
      </w:r>
    </w:p>
    <w:p>
      <w:pPr>
        <w:ind w:left="6" w:right="47" w:firstLine="413"/>
        <w:spacing w:before="188" w:line="23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组织应主动与投诉者联系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,说明调查情况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,协商处理意见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。处理结果内容包括调查核实过程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、事实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与证据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、处理依据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、处理意见等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。</w:t>
      </w:r>
    </w:p>
    <w:p>
      <w:pPr>
        <w:ind w:left="420"/>
        <w:spacing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组织应根据投诉者反馈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,与投诉者进行协商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,尽量避免争议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</w:p>
    <w:p>
      <w:pPr>
        <w:spacing w:before="214" w:line="219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0"/>
          <w:position w:val="-1"/>
        </w:rPr>
        <w:t>6.5.3</w:t>
      </w:r>
      <w:r>
        <w:rPr>
          <w:rFonts w:ascii="Microsoft YaHei" w:hAnsi="Microsoft YaHei" w:eastAsia="Microsoft YaHei" w:cs="Microsoft YaHei"/>
          <w:sz w:val="19"/>
          <w:szCs w:val="19"/>
          <w:spacing w:val="12"/>
          <w:position w:val="-1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0"/>
        </w:rPr>
        <w:t>回访与归档</w:t>
      </w:r>
    </w:p>
    <w:p>
      <w:pPr>
        <w:spacing w:before="174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6.5.3.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8"/>
          <w:position w:val="-2"/>
        </w:rPr>
        <w:t>1   </w:t>
      </w:r>
      <w:r>
        <w:rPr>
          <w:rFonts w:ascii="SimHei" w:hAnsi="SimHei" w:eastAsia="SimHei" w:cs="SimHei"/>
          <w:sz w:val="19"/>
          <w:szCs w:val="19"/>
          <w:spacing w:val="8"/>
        </w:rPr>
        <w:t>满意度评价与回访</w:t>
      </w:r>
    </w:p>
    <w:p>
      <w:pPr>
        <w:ind w:right="47" w:firstLine="419"/>
        <w:spacing w:before="179" w:line="24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组织应对投诉处理满意度进行调查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,对于各项投诉事件进行回访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,并对回访结果进行总结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1"/>
        </w:rPr>
        <w:t>,分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析问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题原因</w:t>
      </w:r>
      <w:r>
        <w:rPr>
          <w:rFonts w:ascii="Microsoft YaHei" w:hAnsi="Microsoft YaHei" w:eastAsia="Microsoft YaHei" w:cs="Microsoft YaHei"/>
          <w:sz w:val="19"/>
          <w:szCs w:val="19"/>
          <w:spacing w:val="-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,提出改进措施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。</w:t>
      </w:r>
    </w:p>
    <w:p>
      <w:pPr>
        <w:spacing w:before="118" w:line="218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9"/>
          <w:position w:val="-1"/>
        </w:rPr>
        <w:t>6.5.3.2   </w:t>
      </w:r>
      <w:r>
        <w:rPr>
          <w:rFonts w:ascii="SimHei" w:hAnsi="SimHei" w:eastAsia="SimHei" w:cs="SimHei"/>
          <w:sz w:val="19"/>
          <w:szCs w:val="19"/>
          <w:spacing w:val="9"/>
        </w:rPr>
        <w:t>记录与归档</w:t>
      </w:r>
    </w:p>
    <w:p>
      <w:pPr>
        <w:ind w:left="1" w:right="47" w:firstLine="419"/>
        <w:spacing w:before="185" w:line="24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投诉处理结束后</w:t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,组织应整理与该项投诉相关的资料和记录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,立卷归档或保存为电子资料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  <w:r>
        <w:rPr>
          <w:rFonts w:ascii="Microsoft YaHei" w:hAnsi="Microsoft YaHei" w:eastAsia="Microsoft YaHei" w:cs="Microsoft YaHei"/>
          <w:sz w:val="19"/>
          <w:szCs w:val="19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录音资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料存档期限不少于</w:t>
      </w:r>
      <w:r>
        <w:rPr>
          <w:rFonts w:ascii="Microsoft YaHei" w:hAnsi="Microsoft YaHei" w:eastAsia="Microsoft YaHei" w:cs="Microsoft YaHei"/>
          <w:sz w:val="19"/>
          <w:szCs w:val="19"/>
          <w:spacing w:val="4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-32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年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电子数据或文字资料存档期限不少于 </w:t>
      </w:r>
      <w:r>
        <w:rPr>
          <w:rFonts w:ascii="Microsoft YaHei" w:hAnsi="Microsoft YaHei" w:eastAsia="Microsoft YaHei" w:cs="Microsoft YaHei"/>
          <w:sz w:val="19"/>
          <w:szCs w:val="19"/>
          <w:spacing w:val="15"/>
          <w:position w:val="-2"/>
        </w:rPr>
        <w:t>5</w:t>
      </w:r>
      <w:r>
        <w:rPr>
          <w:rFonts w:ascii="Microsoft YaHei" w:hAnsi="Microsoft YaHei" w:eastAsia="Microsoft YaHei" w:cs="Microsoft YaHei"/>
          <w:sz w:val="19"/>
          <w:szCs w:val="19"/>
          <w:spacing w:val="-32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年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。</w:t>
      </w:r>
    </w:p>
    <w:p>
      <w:pPr>
        <w:spacing w:before="256" w:line="225" w:lineRule="auto"/>
        <w:outlineLvl w:val="0"/>
        <w:rPr>
          <w:rFonts w:ascii="SimHei" w:hAnsi="SimHei" w:eastAsia="SimHei" w:cs="SimHei"/>
          <w:sz w:val="19"/>
          <w:szCs w:val="19"/>
        </w:rPr>
      </w:pPr>
      <w:bookmarkStart w:name="bookmark9" w:id="13"/>
      <w:bookmarkEnd w:id="13"/>
      <w:r>
        <w:rPr>
          <w:rFonts w:ascii="Microsoft YaHei" w:hAnsi="Microsoft YaHei" w:eastAsia="Microsoft YaHei" w:cs="Microsoft YaHei"/>
          <w:sz w:val="19"/>
          <w:szCs w:val="19"/>
          <w:spacing w:val="17"/>
          <w:position w:val="-2"/>
        </w:rPr>
        <w:t>7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7"/>
        </w:rPr>
        <w:t>解决争议的途径</w:t>
      </w:r>
    </w:p>
    <w:p>
      <w:pPr>
        <w:pStyle w:val="BodyText"/>
        <w:spacing w:line="250" w:lineRule="auto"/>
        <w:rPr/>
      </w:pPr>
      <w:r/>
    </w:p>
    <w:p>
      <w:pPr>
        <w:ind w:left="18" w:right="47" w:hanging="19"/>
        <w:spacing w:before="83" w:line="22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0"/>
          <w:position w:val="-2"/>
        </w:rPr>
        <w:t>7.</w:t>
      </w:r>
      <w:r>
        <w:rPr>
          <w:rFonts w:ascii="Microsoft YaHei" w:hAnsi="Microsoft YaHei" w:eastAsia="Microsoft YaHei" w:cs="Microsoft YaHei"/>
          <w:sz w:val="19"/>
          <w:szCs w:val="19"/>
          <w:spacing w:val="-11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0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组织在进行投诉处理时</w:t>
      </w:r>
      <w:r>
        <w:rPr>
          <w:rFonts w:ascii="Microsoft YaHei" w:hAnsi="Microsoft YaHei" w:eastAsia="Microsoft YaHei" w:cs="Microsoft YaHei"/>
          <w:sz w:val="19"/>
          <w:szCs w:val="19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,尽量避免产生争议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。组织应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制定解决争议的措施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,减少投诉者到行政部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门申诉</w:t>
      </w:r>
      <w:r>
        <w:rPr>
          <w:rFonts w:ascii="Microsoft YaHei" w:hAnsi="Microsoft YaHei" w:eastAsia="Microsoft YaHei" w:cs="Microsoft YaHei"/>
          <w:sz w:val="19"/>
          <w:szCs w:val="19"/>
          <w:spacing w:val="-1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。如果因处理结果产生争议时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,可采取以下解决途径</w:t>
      </w:r>
      <w:r>
        <w:rPr>
          <w:rFonts w:ascii="Microsoft YaHei" w:hAnsi="Microsoft YaHei" w:eastAsia="Microsoft YaHei" w:cs="Microsoft YaHei"/>
          <w:sz w:val="19"/>
          <w:szCs w:val="19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:</w:t>
      </w:r>
    </w:p>
    <w:p>
      <w:pPr>
        <w:ind w:left="626"/>
        <w:spacing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双方进一步协商和解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;</w:t>
      </w:r>
    </w:p>
    <w:p>
      <w:pPr>
        <w:ind w:left="626"/>
        <w:spacing w:before="64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1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申请第三方调解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;</w:t>
      </w:r>
    </w:p>
    <w:p>
      <w:pPr>
        <w:spacing w:line="184" w:lineRule="auto"/>
        <w:sectPr>
          <w:headerReference w:type="default" r:id="rId23"/>
          <w:footerReference w:type="default" r:id="rId24"/>
          <w:pgSz w:w="11907" w:h="16841"/>
          <w:pgMar w:top="1684" w:right="1225" w:bottom="1293" w:left="1428" w:header="1386" w:footer="1106" w:gutter="0"/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ind w:left="626"/>
        <w:spacing w:before="30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协商和解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、调解不成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向消费者保护组织或行政管理部门申诉解决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;</w:t>
      </w:r>
    </w:p>
    <w:p>
      <w:pPr>
        <w:ind w:left="626"/>
        <w:spacing w:before="65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通过协商不能解决的争议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,</w:t>
      </w:r>
      <w:r>
        <w:rPr>
          <w:rFonts w:ascii="Microsoft YaHei" w:hAnsi="Microsoft YaHei" w:eastAsia="Microsoft YaHei" w:cs="Microsoft YaHei"/>
          <w:sz w:val="19"/>
          <w:szCs w:val="19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向仲裁机构提出仲裁申请或向人民法院起诉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spacing w:before="65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7.2</w:t>
      </w:r>
      <w:r>
        <w:rPr>
          <w:rFonts w:ascii="Microsoft YaHei" w:hAnsi="Microsoft YaHei" w:eastAsia="Microsoft YaHei" w:cs="Microsoft YaHei"/>
          <w:sz w:val="19"/>
          <w:szCs w:val="19"/>
          <w:spacing w:val="6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采取协商和解是解决争议的最佳选择</w:t>
      </w:r>
      <w:r>
        <w:rPr>
          <w:rFonts w:ascii="Microsoft YaHei" w:hAnsi="Microsoft YaHei" w:eastAsia="Microsoft YaHei" w:cs="Microsoft YaHei"/>
          <w:sz w:val="19"/>
          <w:szCs w:val="19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pStyle w:val="BodyText"/>
        <w:spacing w:line="267" w:lineRule="auto"/>
        <w:rPr/>
      </w:pPr>
      <w:r/>
    </w:p>
    <w:p>
      <w:pPr>
        <w:ind w:left="2"/>
        <w:spacing w:before="81" w:line="223" w:lineRule="auto"/>
        <w:outlineLvl w:val="0"/>
        <w:rPr>
          <w:rFonts w:ascii="SimHei" w:hAnsi="SimHei" w:eastAsia="SimHei" w:cs="SimHei"/>
          <w:sz w:val="19"/>
          <w:szCs w:val="19"/>
        </w:rPr>
      </w:pPr>
      <w:bookmarkStart w:name="bookmark10" w:id="14"/>
      <w:bookmarkEnd w:id="14"/>
      <w:r>
        <w:rPr>
          <w:rFonts w:ascii="Microsoft YaHei" w:hAnsi="Microsoft YaHei" w:eastAsia="Microsoft YaHei" w:cs="Microsoft YaHei"/>
          <w:sz w:val="19"/>
          <w:szCs w:val="19"/>
          <w:spacing w:val="15"/>
          <w:position w:val="-2"/>
        </w:rPr>
        <w:t>8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5"/>
        </w:rPr>
        <w:t>持续改进</w:t>
      </w:r>
    </w:p>
    <w:p>
      <w:pPr>
        <w:ind w:left="2"/>
        <w:spacing w:before="273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>8.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  <w:position w:val="-2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5"/>
        </w:rPr>
        <w:t>改进评审</w:t>
      </w:r>
    </w:p>
    <w:p>
      <w:pPr>
        <w:ind w:firstLine="419"/>
        <w:spacing w:before="178" w:line="24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组织应根据需要进行投诉处理工作的评审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,并将一段时期内积累的投诉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资料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,作为发现质量体系问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题的重要信息来源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,并吸收主管投诉处理的人员参加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</w:t>
      </w:r>
    </w:p>
    <w:p>
      <w:pPr>
        <w:ind w:left="2"/>
        <w:spacing w:before="117" w:line="223" w:lineRule="auto"/>
        <w:rPr>
          <w:rFonts w:ascii="SimHei" w:hAnsi="SimHei" w:eastAsia="SimHei" w:cs="SimHei"/>
          <w:sz w:val="19"/>
          <w:szCs w:val="19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3041055</wp:posOffset>
            </wp:positionH>
            <wp:positionV relativeFrom="paragraph">
              <wp:posOffset>129545</wp:posOffset>
            </wp:positionV>
            <wp:extent cx="190500" cy="190500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13"/>
          <w:position w:val="-2"/>
        </w:rPr>
        <w:t>8.2   </w:t>
      </w:r>
      <w:r>
        <w:rPr>
          <w:rFonts w:ascii="SimHei" w:hAnsi="SimHei" w:eastAsia="SimHei" w:cs="SimHei"/>
          <w:sz w:val="19"/>
          <w:szCs w:val="19"/>
          <w:spacing w:val="13"/>
        </w:rPr>
        <w:t>工作过程改进措施</w:t>
      </w:r>
    </w:p>
    <w:p>
      <w:pPr>
        <w:ind w:left="420"/>
        <w:spacing w:before="176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组织应持续改进投诉处理的方式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,提高投诉处理效率与质量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。具体做法有</w:t>
      </w:r>
      <w:r>
        <w:rPr>
          <w:rFonts w:ascii="Microsoft YaHei" w:hAnsi="Microsoft YaHei" w:eastAsia="Microsoft YaHei" w:cs="Microsoft YaHei"/>
          <w:sz w:val="19"/>
          <w:szCs w:val="19"/>
          <w:spacing w:val="-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:</w:t>
      </w:r>
    </w:p>
    <w:p>
      <w:pPr>
        <w:ind w:left="626"/>
        <w:spacing w:before="68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坚持在组织中推行以消费者为中心的原则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;</w:t>
      </w:r>
    </w:p>
    <w:p>
      <w:pPr>
        <w:ind w:left="626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探索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、识别和应用投诉处理中的经验教训和最佳实践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;</w:t>
      </w:r>
    </w:p>
    <w:p>
      <w:pPr>
        <w:ind w:left="626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鼓励创新投诉处理方式方法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5"/>
        </w:rPr>
        <w:t>;</w:t>
      </w:r>
    </w:p>
    <w:p>
      <w:pPr>
        <w:ind w:left="626"/>
        <w:spacing w:before="64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建立投诉处理案例库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;</w:t>
      </w:r>
    </w:p>
    <w:p>
      <w:pPr>
        <w:ind w:left="626"/>
        <w:spacing w:before="66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将投诉案例作为培训素材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,加强员工服务意识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、沟通技巧及问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题解决能力培养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。</w:t>
      </w:r>
    </w:p>
    <w:p>
      <w:pPr>
        <w:ind w:left="2"/>
        <w:spacing w:before="214" w:line="223" w:lineRule="auto"/>
        <w:rPr>
          <w:rFonts w:ascii="SimHei" w:hAnsi="SimHei" w:eastAsia="SimHei" w:cs="Sim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  <w:position w:val="-2"/>
        </w:rPr>
        <w:t>8.3</w:t>
      </w:r>
      <w:r>
        <w:rPr>
          <w:rFonts w:ascii="Microsoft YaHei" w:hAnsi="Microsoft YaHei" w:eastAsia="Microsoft YaHei" w:cs="Microsoft YaHei"/>
          <w:sz w:val="19"/>
          <w:szCs w:val="19"/>
          <w:spacing w:val="5"/>
          <w:position w:val="-2"/>
        </w:rPr>
        <w:t xml:space="preserve">   </w:t>
      </w:r>
      <w:r>
        <w:rPr>
          <w:rFonts w:ascii="SimHei" w:hAnsi="SimHei" w:eastAsia="SimHei" w:cs="SimHei"/>
          <w:sz w:val="19"/>
          <w:szCs w:val="19"/>
          <w:spacing w:val="16"/>
        </w:rPr>
        <w:t>产品与服务质量改进措施</w:t>
      </w:r>
    </w:p>
    <w:p>
      <w:pPr>
        <w:ind w:firstLine="420"/>
        <w:spacing w:before="181" w:line="231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通过对投诉资料进行分析</w:t>
      </w:r>
      <w:r>
        <w:rPr>
          <w:rFonts w:ascii="Microsoft YaHei" w:hAnsi="Microsoft YaHei" w:eastAsia="Microsoft YaHei" w:cs="Microsoft YaHei"/>
          <w:sz w:val="19"/>
          <w:szCs w:val="19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、评价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,及时发现产品与服务质量存在的问题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,制定改进措施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。改进措施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包括</w:t>
      </w:r>
      <w:r>
        <w:rPr>
          <w:rFonts w:ascii="Microsoft YaHei" w:hAnsi="Microsoft YaHei" w:eastAsia="Microsoft YaHei" w:cs="Microsoft YaHei"/>
          <w:sz w:val="19"/>
          <w:szCs w:val="19"/>
          <w:spacing w:val="-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:</w:t>
      </w:r>
    </w:p>
    <w:p>
      <w:pPr>
        <w:ind w:left="626"/>
        <w:spacing w:before="1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及时消除产品与服务存在的实际或潜在不合格的原因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ind w:left="626"/>
        <w:spacing w:before="65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尽可能地满足消费者对产品与服务质量的期望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,消除或降低产品与服务质量存在的缺陷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;</w:t>
      </w:r>
    </w:p>
    <w:p>
      <w:pPr>
        <w:ind w:left="626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重新设计或调整产品的安全性能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、使用性能等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1"/>
        </w:rPr>
        <w:t>;</w:t>
      </w:r>
    </w:p>
    <w:p>
      <w:pPr>
        <w:ind w:left="626"/>
        <w:spacing w:before="66" w:line="183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重新修订服务规范</w:t>
      </w:r>
      <w:r>
        <w:rPr>
          <w:rFonts w:ascii="Microsoft YaHei" w:hAnsi="Microsoft YaHei" w:eastAsia="Microsoft YaHei" w:cs="Microsoft YaHei"/>
          <w:sz w:val="19"/>
          <w:szCs w:val="19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;</w:t>
      </w:r>
    </w:p>
    <w:p>
      <w:pPr>
        <w:ind w:left="626"/>
        <w:spacing w:before="65" w:line="184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重新确定提供消费者需要的信息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,如重新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编制产品和服务使用说明等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7"/>
        </w:rPr>
        <w:t>;</w:t>
      </w:r>
    </w:p>
    <w:p>
      <w:pPr>
        <w:ind w:left="626"/>
        <w:spacing w:before="67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重新制定售前</w:t>
      </w:r>
      <w:r>
        <w:rPr>
          <w:rFonts w:ascii="Microsoft YaHei" w:hAnsi="Microsoft YaHei" w:eastAsia="Microsoft YaHei" w:cs="Microsoft YaHei"/>
          <w:sz w:val="19"/>
          <w:szCs w:val="1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、售中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、售后服务的措施</w:t>
      </w:r>
      <w:r>
        <w:rPr>
          <w:rFonts w:ascii="Microsoft YaHei" w:hAnsi="Microsoft YaHei" w:eastAsia="Microsoft YaHei" w:cs="Microsoft YaHei"/>
          <w:sz w:val="19"/>
          <w:szCs w:val="19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;</w:t>
      </w:r>
    </w:p>
    <w:p>
      <w:pPr>
        <w:ind w:left="626"/>
        <w:spacing w:before="65" w:line="18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—</w:t>
      </w:r>
      <w:r>
        <w:rPr>
          <w:rFonts w:ascii="Microsoft YaHei" w:hAnsi="Microsoft YaHei" w:eastAsia="Microsoft YaHei" w:cs="Microsoft YaHei"/>
          <w:sz w:val="19"/>
          <w:szCs w:val="19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重新培训和产品与服务质量职责有关的人员</w:t>
      </w:r>
      <w:r>
        <w:rPr>
          <w:rFonts w:ascii="Microsoft YaHei" w:hAnsi="Microsoft YaHei" w:eastAsia="Microsoft YaHei" w:cs="Microsoft YaHei"/>
          <w:sz w:val="19"/>
          <w:szCs w:val="19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16"/>
        </w:rPr>
        <w:t>。</w:t>
      </w:r>
    </w:p>
    <w:p>
      <w:pPr>
        <w:spacing w:line="182" w:lineRule="auto"/>
        <w:sectPr>
          <w:headerReference w:type="default" r:id="rId26"/>
          <w:footerReference w:type="default" r:id="rId27"/>
          <w:pgSz w:w="11907" w:h="16841"/>
          <w:pgMar w:top="1684" w:right="1430" w:bottom="1293" w:left="1271" w:header="1386" w:footer="1106" w:gutter="0"/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pStyle w:val="BodyText"/>
        <w:spacing w:line="350" w:lineRule="auto"/>
        <w:rPr/>
      </w:pPr>
      <w:r/>
    </w:p>
    <w:p>
      <w:pPr>
        <w:pStyle w:val="BodyText"/>
        <w:spacing w:line="351" w:lineRule="auto"/>
        <w:rPr/>
      </w:pPr>
      <w:r/>
    </w:p>
    <w:p>
      <w:pPr>
        <w:ind w:left="3525"/>
        <w:spacing w:before="62" w:line="253" w:lineRule="exact"/>
        <w:outlineLvl w:val="0"/>
        <w:rPr>
          <w:rFonts w:ascii="SimHei" w:hAnsi="SimHei" w:eastAsia="SimHei" w:cs="SimHei"/>
          <w:sz w:val="19"/>
          <w:szCs w:val="19"/>
        </w:rPr>
      </w:pPr>
      <w:bookmarkStart w:name="bookmark11" w:id="15"/>
      <w:bookmarkEnd w:id="15"/>
      <w:r>
        <w:rPr>
          <w:rFonts w:ascii="SimHei" w:hAnsi="SimHei" w:eastAsia="SimHei" w:cs="SimHei"/>
          <w:sz w:val="19"/>
          <w:szCs w:val="19"/>
          <w:spacing w:val="-5"/>
          <w:position w:val="1"/>
        </w:rPr>
        <w:t>参</w:t>
      </w:r>
      <w:r>
        <w:rPr>
          <w:rFonts w:ascii="SimHei" w:hAnsi="SimHei" w:eastAsia="SimHei" w:cs="SimHei"/>
          <w:sz w:val="19"/>
          <w:szCs w:val="19"/>
          <w:spacing w:val="23"/>
          <w:position w:val="1"/>
        </w:rPr>
        <w:t xml:space="preserve">  </w:t>
      </w:r>
      <w:r>
        <w:rPr>
          <w:rFonts w:ascii="SimHei" w:hAnsi="SimHei" w:eastAsia="SimHei" w:cs="SimHei"/>
          <w:sz w:val="19"/>
          <w:szCs w:val="19"/>
          <w:spacing w:val="-5"/>
          <w:position w:val="1"/>
        </w:rPr>
        <w:t>考</w:t>
      </w:r>
      <w:r>
        <w:rPr>
          <w:rFonts w:ascii="SimHei" w:hAnsi="SimHei" w:eastAsia="SimHei" w:cs="SimHei"/>
          <w:sz w:val="19"/>
          <w:szCs w:val="19"/>
          <w:spacing w:val="23"/>
          <w:position w:val="1"/>
        </w:rPr>
        <w:t xml:space="preserve">  </w:t>
      </w:r>
      <w:r>
        <w:rPr>
          <w:rFonts w:ascii="SimHei" w:hAnsi="SimHei" w:eastAsia="SimHei" w:cs="SimHei"/>
          <w:sz w:val="19"/>
          <w:szCs w:val="19"/>
          <w:spacing w:val="-5"/>
          <w:position w:val="1"/>
        </w:rPr>
        <w:t>文</w:t>
      </w:r>
      <w:r>
        <w:rPr>
          <w:rFonts w:ascii="SimHei" w:hAnsi="SimHei" w:eastAsia="SimHei" w:cs="SimHei"/>
          <w:sz w:val="19"/>
          <w:szCs w:val="19"/>
          <w:spacing w:val="23"/>
          <w:position w:val="1"/>
        </w:rPr>
        <w:t xml:space="preserve">  </w:t>
      </w:r>
      <w:r>
        <w:rPr>
          <w:rFonts w:ascii="SimHei" w:hAnsi="SimHei" w:eastAsia="SimHei" w:cs="SimHei"/>
          <w:sz w:val="19"/>
          <w:szCs w:val="19"/>
          <w:spacing w:val="-5"/>
          <w:position w:val="1"/>
        </w:rPr>
        <w:t>献</w:t>
      </w:r>
    </w:p>
    <w:p>
      <w:pPr>
        <w:pStyle w:val="BodyText"/>
        <w:ind w:left="74"/>
        <w:spacing w:before="226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sz w:val="19"/>
          <w:szCs w:val="19"/>
          <w:spacing w:val="13"/>
        </w:rPr>
        <w:t>[</w:t>
      </w:r>
      <w:hyperlink w:history="true" w:anchor="bookmark16">
        <w:r>
          <w:rPr>
            <w:sz w:val="19"/>
            <w:szCs w:val="19"/>
            <w:spacing w:val="13"/>
          </w:rPr>
          <w:t>1</w:t>
        </w:r>
      </w:hyperlink>
      <w:r>
        <w:rPr>
          <w:sz w:val="19"/>
          <w:szCs w:val="19"/>
          <w:spacing w:val="13"/>
        </w:rPr>
        <w:t>]    </w:t>
      </w:r>
      <w:r>
        <w:rPr>
          <w:sz w:val="19"/>
          <w:szCs w:val="19"/>
        </w:rPr>
        <w:t>GB</w:t>
      </w:r>
      <w:r>
        <w:rPr>
          <w:sz w:val="19"/>
          <w:szCs w:val="19"/>
          <w:spacing w:val="13"/>
        </w:rPr>
        <w:t>/T </w:t>
      </w:r>
      <w:r>
        <w:rPr>
          <w:sz w:val="19"/>
          <w:szCs w:val="19"/>
          <w:spacing w:val="13"/>
          <w:position w:val="-1"/>
        </w:rPr>
        <w:t>19000—2016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质量管理体系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基础和术语</w:t>
      </w:r>
    </w:p>
    <w:p>
      <w:pPr>
        <w:pStyle w:val="BodyText"/>
        <w:ind w:left="74"/>
        <w:spacing w:before="72" w:line="17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sz w:val="19"/>
          <w:szCs w:val="19"/>
          <w:spacing w:val="12"/>
        </w:rPr>
        <w:t>[</w:t>
      </w:r>
      <w:hyperlink w:history="true" w:anchor="bookmark17">
        <w:r>
          <w:rPr>
            <w:sz w:val="19"/>
            <w:szCs w:val="19"/>
            <w:spacing w:val="12"/>
          </w:rPr>
          <w:t>2</w:t>
        </w:r>
      </w:hyperlink>
      <w:r>
        <w:rPr>
          <w:sz w:val="19"/>
          <w:szCs w:val="19"/>
          <w:spacing w:val="12"/>
        </w:rPr>
        <w:t>]    </w:t>
      </w:r>
      <w:r>
        <w:rPr>
          <w:sz w:val="19"/>
          <w:szCs w:val="19"/>
        </w:rPr>
        <w:t>GB</w:t>
      </w:r>
      <w:r>
        <w:rPr>
          <w:sz w:val="19"/>
          <w:szCs w:val="19"/>
          <w:spacing w:val="12"/>
        </w:rPr>
        <w:t>/T </w:t>
      </w:r>
      <w:r>
        <w:rPr>
          <w:sz w:val="19"/>
          <w:szCs w:val="19"/>
          <w:spacing w:val="12"/>
          <w:position w:val="-1"/>
        </w:rPr>
        <w:t>19001—2016  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质量管理体系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2"/>
        </w:rPr>
        <w:t>要求</w:t>
      </w:r>
    </w:p>
    <w:p>
      <w:pPr>
        <w:pStyle w:val="BodyText"/>
        <w:ind w:left="74"/>
        <w:spacing w:before="75" w:line="176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sz w:val="19"/>
          <w:szCs w:val="19"/>
          <w:spacing w:val="13"/>
        </w:rPr>
        <w:t>[</w:t>
      </w:r>
      <w:hyperlink w:history="true" w:anchor="bookmark18">
        <w:r>
          <w:rPr>
            <w:sz w:val="19"/>
            <w:szCs w:val="19"/>
            <w:spacing w:val="13"/>
          </w:rPr>
          <w:t>3</w:t>
        </w:r>
      </w:hyperlink>
      <w:r>
        <w:rPr>
          <w:sz w:val="19"/>
          <w:szCs w:val="19"/>
          <w:spacing w:val="13"/>
        </w:rPr>
        <w:t>]    </w:t>
      </w:r>
      <w:r>
        <w:rPr>
          <w:sz w:val="19"/>
          <w:szCs w:val="19"/>
        </w:rPr>
        <w:t>GB</w:t>
      </w:r>
      <w:r>
        <w:rPr>
          <w:sz w:val="19"/>
          <w:szCs w:val="19"/>
          <w:spacing w:val="13"/>
        </w:rPr>
        <w:t>/T </w:t>
      </w:r>
      <w:r>
        <w:rPr>
          <w:sz w:val="19"/>
          <w:szCs w:val="19"/>
          <w:spacing w:val="13"/>
          <w:position w:val="-1"/>
        </w:rPr>
        <w:t>19012—2019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质量管理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顾客满意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组织投诉处理指南</w:t>
      </w:r>
    </w:p>
    <w:p>
      <w:pPr>
        <w:pStyle w:val="BodyText"/>
        <w:ind w:left="74"/>
        <w:spacing w:before="75" w:line="176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sz w:val="19"/>
          <w:szCs w:val="19"/>
          <w:spacing w:val="14"/>
        </w:rPr>
        <w:t>[</w:t>
      </w:r>
      <w:hyperlink w:history="true" w:anchor="bookmark19">
        <w:r>
          <w:rPr>
            <w:sz w:val="19"/>
            <w:szCs w:val="19"/>
            <w:spacing w:val="14"/>
          </w:rPr>
          <w:t>4</w:t>
        </w:r>
      </w:hyperlink>
      <w:r>
        <w:rPr>
          <w:sz w:val="19"/>
          <w:szCs w:val="19"/>
          <w:spacing w:val="14"/>
        </w:rPr>
        <w:t>]    </w:t>
      </w:r>
      <w:r>
        <w:rPr>
          <w:sz w:val="19"/>
          <w:szCs w:val="19"/>
        </w:rPr>
        <w:t>GB</w:t>
      </w:r>
      <w:r>
        <w:rPr>
          <w:sz w:val="19"/>
          <w:szCs w:val="19"/>
          <w:spacing w:val="14"/>
        </w:rPr>
        <w:t>/T </w:t>
      </w:r>
      <w:r>
        <w:rPr>
          <w:sz w:val="19"/>
          <w:szCs w:val="19"/>
          <w:spacing w:val="14"/>
          <w:position w:val="-1"/>
        </w:rPr>
        <w:t>19013—2021  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质量管理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顾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客满意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组织外部争议解决指南</w:t>
      </w:r>
    </w:p>
    <w:p>
      <w:pPr>
        <w:pStyle w:val="BodyText"/>
        <w:ind w:left="74"/>
        <w:spacing w:before="74" w:line="177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sz w:val="19"/>
          <w:szCs w:val="19"/>
          <w:spacing w:val="13"/>
        </w:rPr>
        <w:t>[</w:t>
      </w:r>
      <w:hyperlink w:history="true" w:anchor="bookmark20">
        <w:r>
          <w:rPr>
            <w:sz w:val="19"/>
            <w:szCs w:val="19"/>
            <w:spacing w:val="13"/>
          </w:rPr>
          <w:t>5</w:t>
        </w:r>
      </w:hyperlink>
      <w:r>
        <w:rPr>
          <w:sz w:val="19"/>
          <w:szCs w:val="19"/>
          <w:spacing w:val="13"/>
        </w:rPr>
        <w:t>]    </w:t>
      </w:r>
      <w:r>
        <w:rPr>
          <w:sz w:val="19"/>
          <w:szCs w:val="19"/>
        </w:rPr>
        <w:t>GB</w:t>
      </w:r>
      <w:r>
        <w:rPr>
          <w:sz w:val="19"/>
          <w:szCs w:val="19"/>
          <w:spacing w:val="13"/>
        </w:rPr>
        <w:t>/T </w:t>
      </w:r>
      <w:r>
        <w:rPr>
          <w:sz w:val="19"/>
          <w:szCs w:val="19"/>
          <w:spacing w:val="13"/>
          <w:position w:val="-1"/>
        </w:rPr>
        <w:t>19028—2023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质量管理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人员积极参与指南</w:t>
      </w:r>
    </w:p>
    <w:p>
      <w:pPr>
        <w:pStyle w:val="BodyText"/>
        <w:ind w:left="74"/>
        <w:spacing w:before="74" w:line="177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sz w:val="19"/>
          <w:szCs w:val="19"/>
          <w:spacing w:val="14"/>
        </w:rPr>
        <w:t>[</w:t>
      </w:r>
      <w:hyperlink w:history="true" w:anchor="bookmark21">
        <w:r>
          <w:rPr>
            <w:sz w:val="19"/>
            <w:szCs w:val="19"/>
            <w:spacing w:val="14"/>
          </w:rPr>
          <w:t>6</w:t>
        </w:r>
      </w:hyperlink>
      <w:r>
        <w:rPr>
          <w:sz w:val="19"/>
          <w:szCs w:val="19"/>
          <w:spacing w:val="14"/>
        </w:rPr>
        <w:t>]    </w:t>
      </w:r>
      <w:r>
        <w:rPr>
          <w:sz w:val="19"/>
          <w:szCs w:val="19"/>
        </w:rPr>
        <w:t>GB</w:t>
      </w:r>
      <w:r>
        <w:rPr>
          <w:sz w:val="19"/>
          <w:szCs w:val="19"/>
          <w:spacing w:val="14"/>
        </w:rPr>
        <w:t>/T </w:t>
      </w:r>
      <w:r>
        <w:rPr>
          <w:sz w:val="19"/>
          <w:szCs w:val="19"/>
          <w:spacing w:val="14"/>
          <w:position w:val="-1"/>
        </w:rPr>
        <w:t>24620—2022   </w:t>
      </w:r>
      <w:r>
        <w:rPr>
          <w:rFonts w:ascii="Microsoft YaHei" w:hAnsi="Microsoft YaHei" w:eastAsia="Microsoft YaHei" w:cs="Microsoft YaHei"/>
          <w:sz w:val="19"/>
          <w:szCs w:val="19"/>
          <w:spacing w:val="14"/>
        </w:rPr>
        <w:t>服务标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准制定导则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13"/>
        </w:rPr>
        <w:t>考虑消费者需求</w:t>
      </w:r>
    </w:p>
    <w:p>
      <w:pPr>
        <w:pStyle w:val="BodyText"/>
        <w:ind w:left="74"/>
        <w:spacing w:before="74" w:line="168" w:lineRule="auto"/>
        <w:rPr>
          <w:sz w:val="19"/>
          <w:szCs w:val="19"/>
        </w:rPr>
      </w:pPr>
      <w:r>
        <w:rPr>
          <w:sz w:val="19"/>
          <w:szCs w:val="19"/>
          <w:spacing w:val="19"/>
        </w:rPr>
        <w:t>[</w:t>
      </w:r>
      <w:hyperlink w:history="true" w:anchor="bookmark22">
        <w:r>
          <w:rPr>
            <w:sz w:val="19"/>
            <w:szCs w:val="19"/>
            <w:spacing w:val="19"/>
          </w:rPr>
          <w:t>7</w:t>
        </w:r>
      </w:hyperlink>
      <w:r>
        <w:rPr>
          <w:sz w:val="19"/>
          <w:szCs w:val="19"/>
          <w:spacing w:val="19"/>
        </w:rPr>
        <w:t>]    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中华人民共和国产品质量法</w:t>
      </w:r>
      <w:r>
        <w:rPr>
          <w:sz w:val="19"/>
          <w:szCs w:val="19"/>
          <w:spacing w:val="19"/>
          <w:position w:val="-1"/>
        </w:rPr>
        <w:t>(2018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修正</w:t>
      </w:r>
      <w:r>
        <w:rPr>
          <w:sz w:val="19"/>
          <w:szCs w:val="19"/>
          <w:spacing w:val="19"/>
        </w:rPr>
        <w:t>)(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中华人民共和国主席令第 </w:t>
      </w:r>
      <w:r>
        <w:rPr>
          <w:sz w:val="19"/>
          <w:szCs w:val="19"/>
          <w:spacing w:val="19"/>
          <w:position w:val="-2"/>
        </w:rPr>
        <w:t>2</w:t>
      </w:r>
      <w:r>
        <w:rPr>
          <w:sz w:val="19"/>
          <w:szCs w:val="19"/>
          <w:spacing w:val="18"/>
          <w:position w:val="-2"/>
        </w:rPr>
        <w:t>2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号</w:t>
      </w:r>
      <w:r>
        <w:rPr>
          <w:sz w:val="19"/>
          <w:szCs w:val="19"/>
          <w:spacing w:val="18"/>
        </w:rPr>
        <w:t>)</w:t>
      </w:r>
    </w:p>
    <w:p>
      <w:pPr>
        <w:pStyle w:val="BodyText"/>
        <w:ind w:left="74"/>
        <w:spacing w:before="86" w:line="168" w:lineRule="auto"/>
        <w:rPr>
          <w:sz w:val="19"/>
          <w:szCs w:val="19"/>
        </w:rPr>
      </w:pPr>
      <w:r>
        <w:rPr>
          <w:sz w:val="19"/>
          <w:szCs w:val="19"/>
          <w:spacing w:val="20"/>
        </w:rPr>
        <w:t>[</w:t>
      </w:r>
      <w:hyperlink w:history="true" w:anchor="bookmark23">
        <w:r>
          <w:rPr>
            <w:sz w:val="19"/>
            <w:szCs w:val="19"/>
            <w:spacing w:val="20"/>
          </w:rPr>
          <w:t>8</w:t>
        </w:r>
      </w:hyperlink>
      <w:r>
        <w:rPr>
          <w:sz w:val="19"/>
          <w:szCs w:val="19"/>
          <w:spacing w:val="20"/>
        </w:rPr>
        <w:t>]    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中华人民共和国消费者权益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保护法</w:t>
      </w:r>
      <w:r>
        <w:rPr>
          <w:sz w:val="19"/>
          <w:szCs w:val="19"/>
          <w:spacing w:val="19"/>
          <w:position w:val="-1"/>
        </w:rPr>
        <w:t>(2013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修正</w:t>
      </w:r>
      <w:r>
        <w:rPr>
          <w:sz w:val="19"/>
          <w:szCs w:val="19"/>
          <w:spacing w:val="19"/>
        </w:rPr>
        <w:t>)(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中华人民共和国主席令第 </w:t>
      </w:r>
      <w:r>
        <w:rPr>
          <w:sz w:val="19"/>
          <w:szCs w:val="19"/>
          <w:spacing w:val="19"/>
          <w:position w:val="-2"/>
        </w:rPr>
        <w:t>7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号</w:t>
      </w:r>
      <w:r>
        <w:rPr>
          <w:sz w:val="19"/>
          <w:szCs w:val="19"/>
          <w:spacing w:val="19"/>
        </w:rPr>
        <w:t>)</w:t>
      </w:r>
    </w:p>
    <w:p>
      <w:pPr>
        <w:pStyle w:val="BodyText"/>
        <w:ind w:left="74"/>
        <w:spacing w:before="86" w:line="176" w:lineRule="auto"/>
        <w:rPr>
          <w:sz w:val="19"/>
          <w:szCs w:val="19"/>
        </w:rPr>
      </w:pPr>
      <w:r>
        <w:rPr>
          <w:sz w:val="19"/>
          <w:szCs w:val="19"/>
          <w:spacing w:val="18"/>
        </w:rPr>
        <w:t>[</w:t>
      </w:r>
      <w:hyperlink w:history="true" w:anchor="bookmark24">
        <w:r>
          <w:rPr>
            <w:sz w:val="19"/>
            <w:szCs w:val="19"/>
            <w:spacing w:val="18"/>
          </w:rPr>
          <w:t>9</w:t>
        </w:r>
      </w:hyperlink>
      <w:r>
        <w:rPr>
          <w:sz w:val="19"/>
          <w:szCs w:val="19"/>
          <w:spacing w:val="18"/>
        </w:rPr>
        <w:t>]    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中华人民共和国消费者权益保护法实施条例</w:t>
      </w:r>
      <w:r>
        <w:rPr>
          <w:sz w:val="19"/>
          <w:szCs w:val="19"/>
          <w:spacing w:val="18"/>
        </w:rPr>
        <w:t>(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中华人民共和国国务院令第 </w:t>
      </w:r>
      <w:r>
        <w:rPr>
          <w:sz w:val="19"/>
          <w:szCs w:val="19"/>
          <w:spacing w:val="18"/>
          <w:position w:val="-2"/>
        </w:rPr>
        <w:t>778</w:t>
      </w:r>
      <w:r>
        <w:rPr>
          <w:rFonts w:ascii="Microsoft YaHei" w:hAnsi="Microsoft YaHei" w:eastAsia="Microsoft YaHei" w:cs="Microsoft YaHei"/>
          <w:sz w:val="19"/>
          <w:szCs w:val="19"/>
          <w:spacing w:val="18"/>
        </w:rPr>
        <w:t>号</w:t>
      </w:r>
      <w:r>
        <w:rPr>
          <w:sz w:val="19"/>
          <w:szCs w:val="19"/>
          <w:spacing w:val="18"/>
        </w:rPr>
        <w:t>)</w:t>
      </w:r>
    </w:p>
    <w:p>
      <w:pPr>
        <w:pStyle w:val="BodyText"/>
        <w:ind w:left="74"/>
        <w:spacing w:before="76" w:line="168" w:lineRule="auto"/>
        <w:rPr>
          <w:sz w:val="19"/>
          <w:szCs w:val="19"/>
        </w:rPr>
      </w:pPr>
      <w:r>
        <w:rPr>
          <w:sz w:val="19"/>
          <w:szCs w:val="19"/>
          <w:spacing w:val="20"/>
        </w:rPr>
        <w:t>[</w:t>
      </w:r>
      <w:hyperlink w:history="true" w:anchor="bookmark25">
        <w:r>
          <w:rPr>
            <w:sz w:val="19"/>
            <w:szCs w:val="19"/>
            <w:spacing w:val="20"/>
          </w:rPr>
          <w:t>10</w:t>
        </w:r>
      </w:hyperlink>
      <w:r>
        <w:rPr>
          <w:sz w:val="19"/>
          <w:szCs w:val="19"/>
          <w:spacing w:val="20"/>
        </w:rPr>
        <w:t>]</w:t>
      </w:r>
      <w:r>
        <w:rPr>
          <w:sz w:val="19"/>
          <w:szCs w:val="19"/>
          <w:spacing w:val="6"/>
        </w:rPr>
        <w:t xml:space="preserve">    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市场监督管理投诉举报处理暂行办法</w:t>
      </w:r>
      <w:r>
        <w:rPr>
          <w:sz w:val="19"/>
          <w:szCs w:val="19"/>
          <w:spacing w:val="20"/>
          <w:position w:val="-1"/>
        </w:rPr>
        <w:t>(2022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第二次修正</w:t>
      </w:r>
      <w:r>
        <w:rPr>
          <w:sz w:val="19"/>
          <w:szCs w:val="19"/>
          <w:spacing w:val="20"/>
        </w:rPr>
        <w:t>)(</w:t>
      </w:r>
      <w:r>
        <w:rPr>
          <w:rFonts w:ascii="Microsoft YaHei" w:hAnsi="Microsoft YaHei" w:eastAsia="Microsoft YaHei" w:cs="Microsoft YaHei"/>
          <w:sz w:val="19"/>
          <w:szCs w:val="19"/>
          <w:spacing w:val="20"/>
        </w:rPr>
        <w:t>国家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市场监督管理总局令 </w:t>
      </w:r>
      <w:r>
        <w:rPr>
          <w:sz w:val="19"/>
          <w:szCs w:val="19"/>
          <w:spacing w:val="19"/>
          <w:position w:val="-2"/>
        </w:rPr>
        <w:t>61</w:t>
      </w:r>
      <w:r>
        <w:rPr>
          <w:rFonts w:ascii="Microsoft YaHei" w:hAnsi="Microsoft YaHei" w:eastAsia="Microsoft YaHei" w:cs="Microsoft YaHei"/>
          <w:sz w:val="19"/>
          <w:szCs w:val="19"/>
          <w:spacing w:val="19"/>
        </w:rPr>
        <w:t>号</w:t>
      </w:r>
      <w:r>
        <w:rPr>
          <w:sz w:val="19"/>
          <w:szCs w:val="19"/>
          <w:spacing w:val="19"/>
        </w:rPr>
        <w:t>)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>
        <w:pict>
          <v:shape id="_x0000_s12" style="position:absolute;margin-left:155.532pt;margin-top:12.5582pt;mso-position-vertical-relative:text;mso-position-horizontal-relative:text;width:114.55pt;height:0.8pt;z-index:251687936;" filled="false" strokecolor="#231F20" strokeweight="0.76pt" coordsize="2291,16" coordorigin="0,0" path="m0,7l2290,7e">
            <v:stroke joinstyle="miter" miterlimit="10"/>
          </v:shape>
        </w:pict>
      </w: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firstLine="2483"/>
        <w:spacing w:line="300" w:lineRule="exact"/>
        <w:rPr/>
      </w:pPr>
      <w:r>
        <w:rPr>
          <w:position w:val="-5"/>
        </w:rPr>
        <w:drawing>
          <wp:inline distT="0" distB="0" distL="0" distR="0">
            <wp:extent cx="190500" cy="190499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29"/>
      <w:footerReference w:type="default" r:id="rId30"/>
      <w:pgSz w:w="11907" w:h="16841"/>
      <w:pgMar w:top="1684" w:right="1225" w:bottom="1293" w:left="1785" w:header="1386" w:footer="114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68"/>
      <w:spacing w:line="175" w:lineRule="auto"/>
      <w:rPr>
        <w:rFonts w:ascii="Microsoft YaHei" w:hAnsi="Microsoft YaHei" w:eastAsia="Microsoft YaHei" w:cs="Microsoft YaHei"/>
        <w:sz w:val="14"/>
        <w:szCs w:val="14"/>
      </w:rPr>
    </w:pPr>
    <w:r>
      <w:rPr>
        <w:rFonts w:ascii="Microsoft YaHei" w:hAnsi="Microsoft YaHei" w:eastAsia="Microsoft YaHei" w:cs="Microsoft YaHei"/>
        <w:sz w:val="14"/>
        <w:szCs w:val="14"/>
      </w:rPr>
      <w:t>Ⅰ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03"/>
      <w:spacing w:line="179" w:lineRule="auto"/>
      <w:rPr>
        <w:sz w:val="16"/>
        <w:szCs w:val="16"/>
      </w:rPr>
    </w:pPr>
    <w:r>
      <w:rPr>
        <w:sz w:val="16"/>
        <w:szCs w:val="16"/>
        <w:spacing w:val="14"/>
        <w:w w:val="111"/>
      </w:rPr>
      <w:t>7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52"/>
      <w:spacing w:line="177" w:lineRule="auto"/>
      <w:rPr>
        <w:rFonts w:ascii="Microsoft YaHei" w:hAnsi="Microsoft YaHei" w:eastAsia="Microsoft YaHei" w:cs="Microsoft YaHei"/>
        <w:sz w:val="14"/>
        <w:szCs w:val="14"/>
      </w:rPr>
    </w:pPr>
    <w:r>
      <w:rPr>
        <w:rFonts w:ascii="Microsoft YaHei" w:hAnsi="Microsoft YaHei" w:eastAsia="Microsoft YaHei" w:cs="Microsoft YaHei"/>
        <w:sz w:val="14"/>
        <w:szCs w:val="14"/>
      </w:rPr>
      <w:t>Ⅲ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218"/>
      <w:spacing w:line="177" w:lineRule="auto"/>
      <w:rPr>
        <w:rFonts w:ascii="Microsoft YaHei" w:hAnsi="Microsoft YaHei" w:eastAsia="Microsoft YaHei" w:cs="Microsoft YaHei"/>
        <w:sz w:val="14"/>
        <w:szCs w:val="14"/>
      </w:rPr>
    </w:pPr>
    <w:r>
      <w:rPr>
        <w:rFonts w:ascii="Microsoft YaHei" w:hAnsi="Microsoft YaHei" w:eastAsia="Microsoft YaHei" w:cs="Microsoft YaHei"/>
        <w:sz w:val="14"/>
        <w:szCs w:val="14"/>
      </w:rPr>
      <w:t>Ⅳ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63"/>
      <w:spacing w:line="178" w:lineRule="exact"/>
      <w:rPr>
        <w:rFonts w:ascii="Microsoft YaHei" w:hAnsi="Microsoft YaHei" w:eastAsia="Microsoft YaHei" w:cs="Microsoft YaHei"/>
        <w:sz w:val="16"/>
        <w:szCs w:val="16"/>
      </w:rPr>
    </w:pPr>
    <w:r>
      <w:rPr>
        <w:rFonts w:ascii="Microsoft YaHei" w:hAnsi="Microsoft YaHei" w:eastAsia="Microsoft YaHei" w:cs="Microsoft YaHei"/>
        <w:sz w:val="16"/>
        <w:szCs w:val="16"/>
        <w:spacing w:val="15"/>
        <w:position w:val="-4"/>
      </w:rPr>
      <w:t>1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66"/>
      <w:spacing w:line="178" w:lineRule="exact"/>
      <w:rPr>
        <w:rFonts w:ascii="Microsoft YaHei" w:hAnsi="Microsoft YaHei" w:eastAsia="Microsoft YaHei" w:cs="Microsoft YaHei"/>
        <w:sz w:val="16"/>
        <w:szCs w:val="16"/>
      </w:rPr>
    </w:pPr>
    <w:r>
      <w:rPr>
        <w:rFonts w:ascii="Microsoft YaHei" w:hAnsi="Microsoft YaHei" w:eastAsia="Microsoft YaHei" w:cs="Microsoft YaHei"/>
        <w:sz w:val="16"/>
        <w:szCs w:val="16"/>
        <w:spacing w:val="19"/>
        <w:position w:val="-4"/>
      </w:rPr>
      <w:t>2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61"/>
      <w:spacing w:line="174" w:lineRule="exact"/>
      <w:rPr>
        <w:rFonts w:ascii="Microsoft YaHei" w:hAnsi="Microsoft YaHei" w:eastAsia="Microsoft YaHei" w:cs="Microsoft YaHei"/>
        <w:sz w:val="16"/>
        <w:szCs w:val="16"/>
      </w:rPr>
    </w:pPr>
    <w:r>
      <w:rPr>
        <w:rFonts w:ascii="Microsoft YaHei" w:hAnsi="Microsoft YaHei" w:eastAsia="Microsoft YaHei" w:cs="Microsoft YaHei"/>
        <w:sz w:val="16"/>
        <w:szCs w:val="16"/>
        <w:spacing w:val="18"/>
        <w:position w:val="-3"/>
      </w:rPr>
      <w:t>3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64"/>
      <w:spacing w:line="177" w:lineRule="exact"/>
      <w:rPr>
        <w:rFonts w:ascii="Microsoft YaHei" w:hAnsi="Microsoft YaHei" w:eastAsia="Microsoft YaHei" w:cs="Microsoft YaHei"/>
        <w:sz w:val="16"/>
        <w:szCs w:val="16"/>
      </w:rPr>
    </w:pPr>
    <w:r>
      <w:rPr>
        <w:rFonts w:ascii="Microsoft YaHei" w:hAnsi="Microsoft YaHei" w:eastAsia="Microsoft YaHei" w:cs="Microsoft YaHei"/>
        <w:sz w:val="16"/>
        <w:szCs w:val="16"/>
        <w:spacing w:val="22"/>
        <w:position w:val="-4"/>
      </w:rPr>
      <w:t>4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60"/>
      <w:spacing w:line="176" w:lineRule="exact"/>
      <w:rPr>
        <w:rFonts w:ascii="Microsoft YaHei" w:hAnsi="Microsoft YaHei" w:eastAsia="Microsoft YaHei" w:cs="Microsoft YaHei"/>
        <w:sz w:val="16"/>
        <w:szCs w:val="16"/>
      </w:rPr>
    </w:pPr>
    <w:r>
      <w:rPr>
        <w:rFonts w:ascii="Microsoft YaHei" w:hAnsi="Microsoft YaHei" w:eastAsia="Microsoft YaHei" w:cs="Microsoft YaHei"/>
        <w:sz w:val="16"/>
        <w:szCs w:val="16"/>
        <w:spacing w:val="17"/>
        <w:position w:val="-3"/>
      </w:rPr>
      <w:t>5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67"/>
      <w:spacing w:line="176" w:lineRule="exact"/>
      <w:rPr>
        <w:rFonts w:ascii="Microsoft YaHei" w:hAnsi="Microsoft YaHei" w:eastAsia="Microsoft YaHei" w:cs="Microsoft YaHei"/>
        <w:sz w:val="16"/>
        <w:szCs w:val="16"/>
      </w:rPr>
    </w:pPr>
    <w:r>
      <w:rPr>
        <w:rFonts w:ascii="Microsoft YaHei" w:hAnsi="Microsoft YaHei" w:eastAsia="Microsoft YaHei" w:cs="Microsoft YaHei"/>
        <w:sz w:val="16"/>
        <w:szCs w:val="16"/>
        <w:spacing w:val="18"/>
        <w:position w:val="-3"/>
      </w:rPr>
      <w:t>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8329" w:firstLine="3"/>
      <w:spacing w:before="73" w:line="238" w:lineRule="auto"/>
      <w:rPr>
        <w:sz w:val="19"/>
        <w:szCs w:val="19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5148960</wp:posOffset>
          </wp:positionH>
          <wp:positionV relativeFrom="page">
            <wp:posOffset>399657</wp:posOffset>
          </wp:positionV>
          <wp:extent cx="1444307" cy="722159"/>
          <wp:effectExtent l="0" t="0" r="0" b="0"/>
          <wp:wrapNone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444307" cy="72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9"/>
        <w:szCs w:val="19"/>
      </w:rPr>
      <w:t>ICS</w:t>
    </w:r>
    <w:r>
      <w:rPr>
        <w:sz w:val="19"/>
        <w:szCs w:val="19"/>
        <w:spacing w:val="25"/>
        <w:w w:val="101"/>
      </w:rPr>
      <w:t xml:space="preserve"> </w:t>
    </w:r>
    <w:r>
      <w:rPr>
        <w:sz w:val="19"/>
        <w:szCs w:val="19"/>
        <w:spacing w:val="2"/>
      </w:rPr>
      <w:t>03.</w:t>
    </w:r>
    <w:r>
      <w:rPr>
        <w:sz w:val="19"/>
        <w:szCs w:val="19"/>
        <w:spacing w:val="-26"/>
      </w:rPr>
      <w:t xml:space="preserve"> </w:t>
    </w:r>
    <w:r>
      <w:rPr>
        <w:sz w:val="19"/>
        <w:szCs w:val="19"/>
        <w:spacing w:val="2"/>
      </w:rPr>
      <w:t>080.</w:t>
    </w:r>
    <w:r>
      <w:rPr>
        <w:sz w:val="19"/>
        <w:szCs w:val="19"/>
        <w:spacing w:val="-26"/>
      </w:rPr>
      <w:t xml:space="preserve"> </w:t>
    </w:r>
    <w:r>
      <w:rPr>
        <w:sz w:val="19"/>
        <w:szCs w:val="19"/>
        <w:spacing w:val="2"/>
      </w:rPr>
      <w:t>01</w:t>
    </w:r>
    <w:r>
      <w:rPr>
        <w:sz w:val="19"/>
        <w:szCs w:val="19"/>
      </w:rPr>
      <w:t xml:space="preserve"> </w:t>
    </w:r>
    <w:r>
      <w:rPr>
        <w:sz w:val="19"/>
        <w:szCs w:val="19"/>
        <w:spacing w:val="10"/>
      </w:rPr>
      <w:t>CCS</w:t>
    </w:r>
    <w:r>
      <w:rPr>
        <w:sz w:val="19"/>
        <w:szCs w:val="19"/>
        <w:spacing w:val="19"/>
      </w:rPr>
      <w:t xml:space="preserve"> </w:t>
    </w:r>
    <w:r>
      <w:rPr>
        <w:sz w:val="19"/>
        <w:szCs w:val="19"/>
        <w:spacing w:val="10"/>
      </w:rPr>
      <w:t>A</w:t>
    </w:r>
    <w:r>
      <w:rPr>
        <w:sz w:val="19"/>
        <w:szCs w:val="19"/>
        <w:spacing w:val="37"/>
      </w:rPr>
      <w:t xml:space="preserve"> </w:t>
    </w:r>
    <w:r>
      <w:rPr>
        <w:sz w:val="19"/>
        <w:szCs w:val="19"/>
        <w:spacing w:val="10"/>
      </w:rPr>
      <w:t>01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60" w:line="168" w:lineRule="auto"/>
      <w:rPr>
        <w:rFonts w:ascii="Microsoft YaHei" w:hAnsi="Microsoft YaHei" w:eastAsia="Microsoft YaHei" w:cs="Microsoft YaHei"/>
        <w:sz w:val="19"/>
        <w:szCs w:val="19"/>
      </w:rPr>
    </w:pPr>
    <w:r>
      <w:rPr>
        <w:rFonts w:ascii="Microsoft YaHei" w:hAnsi="Microsoft YaHei" w:eastAsia="Microsoft YaHei" w:cs="Microsoft YaHei"/>
        <w:sz w:val="19"/>
        <w:szCs w:val="19"/>
      </w:rPr>
      <w:t>GB</w:t>
    </w:r>
    <w:r>
      <w:rPr>
        <w:rFonts w:ascii="Microsoft YaHei" w:hAnsi="Microsoft YaHei" w:eastAsia="Microsoft YaHei" w:cs="Microsoft YaHei"/>
        <w:sz w:val="19"/>
        <w:szCs w:val="19"/>
        <w:spacing w:val="3"/>
      </w:rPr>
      <w:t>/T</w:t>
    </w:r>
    <w:r>
      <w:rPr>
        <w:rFonts w:ascii="Microsoft YaHei" w:hAnsi="Microsoft YaHei" w:eastAsia="Microsoft YaHei" w:cs="Microsoft YaHei"/>
        <w:sz w:val="19"/>
        <w:szCs w:val="19"/>
        <w:spacing w:val="45"/>
      </w:rPr>
      <w:t xml:space="preserve"> </w:t>
    </w:r>
    <w:r>
      <w:rPr>
        <w:rFonts w:ascii="Microsoft YaHei" w:hAnsi="Microsoft YaHei" w:eastAsia="Microsoft YaHei" w:cs="Microsoft YaHei"/>
        <w:sz w:val="19"/>
        <w:szCs w:val="19"/>
        <w:spacing w:val="3"/>
      </w:rPr>
      <w:t>17242—2025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60" w:line="237" w:lineRule="auto"/>
      <w:jc w:val="right"/>
      <w:rPr>
        <w:sz w:val="19"/>
        <w:szCs w:val="19"/>
      </w:rPr>
    </w:pPr>
    <w:r>
      <w:rPr>
        <w:sz w:val="19"/>
        <w:szCs w:val="19"/>
      </w:rPr>
      <w:t>GB</w:t>
    </w:r>
    <w:r>
      <w:rPr>
        <w:sz w:val="19"/>
        <w:szCs w:val="19"/>
        <w:spacing w:val="8"/>
      </w:rPr>
      <w:t>/T</w:t>
    </w:r>
    <w:r>
      <w:rPr>
        <w:sz w:val="19"/>
        <w:szCs w:val="19"/>
        <w:spacing w:val="58"/>
      </w:rPr>
      <w:t xml:space="preserve"> </w:t>
    </w:r>
    <w:r>
      <w:rPr>
        <w:sz w:val="19"/>
        <w:szCs w:val="19"/>
        <w:spacing w:val="8"/>
      </w:rPr>
      <w:t>17242—2025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60" w:line="168" w:lineRule="auto"/>
      <w:jc w:val="right"/>
      <w:rPr>
        <w:rFonts w:ascii="Microsoft YaHei" w:hAnsi="Microsoft YaHei" w:eastAsia="Microsoft YaHei" w:cs="Microsoft YaHei"/>
        <w:sz w:val="19"/>
        <w:szCs w:val="19"/>
      </w:rPr>
    </w:pPr>
    <w:r>
      <w:rPr>
        <w:rFonts w:ascii="Microsoft YaHei" w:hAnsi="Microsoft YaHei" w:eastAsia="Microsoft YaHei" w:cs="Microsoft YaHei"/>
        <w:sz w:val="19"/>
        <w:szCs w:val="19"/>
      </w:rPr>
      <w:t>GB</w:t>
    </w:r>
    <w:r>
      <w:rPr>
        <w:rFonts w:ascii="Microsoft YaHei" w:hAnsi="Microsoft YaHei" w:eastAsia="Microsoft YaHei" w:cs="Microsoft YaHei"/>
        <w:sz w:val="19"/>
        <w:szCs w:val="19"/>
        <w:spacing w:val="2"/>
      </w:rPr>
      <w:t>/T</w:t>
    </w:r>
    <w:r>
      <w:rPr>
        <w:rFonts w:ascii="Microsoft YaHei" w:hAnsi="Microsoft YaHei" w:eastAsia="Microsoft YaHei" w:cs="Microsoft YaHei"/>
        <w:sz w:val="19"/>
        <w:szCs w:val="19"/>
        <w:spacing w:val="52"/>
      </w:rPr>
      <w:t xml:space="preserve"> </w:t>
    </w:r>
    <w:r>
      <w:rPr>
        <w:rFonts w:ascii="Microsoft YaHei" w:hAnsi="Microsoft YaHei" w:eastAsia="Microsoft YaHei" w:cs="Microsoft YaHei"/>
        <w:sz w:val="19"/>
        <w:szCs w:val="19"/>
        <w:spacing w:val="2"/>
      </w:rPr>
      <w:t>17242—2025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4"/>
      <w:spacing w:before="60" w:line="168" w:lineRule="auto"/>
      <w:jc w:val="right"/>
      <w:rPr>
        <w:rFonts w:ascii="Microsoft YaHei" w:hAnsi="Microsoft YaHei" w:eastAsia="Microsoft YaHei" w:cs="Microsoft YaHei"/>
        <w:sz w:val="19"/>
        <w:szCs w:val="19"/>
      </w:rPr>
    </w:pPr>
    <w:r>
      <w:rPr>
        <w:rFonts w:ascii="Microsoft YaHei" w:hAnsi="Microsoft YaHei" w:eastAsia="Microsoft YaHei" w:cs="Microsoft YaHei"/>
        <w:sz w:val="19"/>
        <w:szCs w:val="19"/>
      </w:rPr>
      <w:t>GB</w:t>
    </w:r>
    <w:r>
      <w:rPr>
        <w:rFonts w:ascii="Microsoft YaHei" w:hAnsi="Microsoft YaHei" w:eastAsia="Microsoft YaHei" w:cs="Microsoft YaHei"/>
        <w:sz w:val="19"/>
        <w:szCs w:val="19"/>
        <w:spacing w:val="3"/>
      </w:rPr>
      <w:t>/T</w:t>
    </w:r>
    <w:r>
      <w:rPr>
        <w:rFonts w:ascii="Microsoft YaHei" w:hAnsi="Microsoft YaHei" w:eastAsia="Microsoft YaHei" w:cs="Microsoft YaHei"/>
        <w:sz w:val="19"/>
        <w:szCs w:val="19"/>
        <w:spacing w:val="45"/>
      </w:rPr>
      <w:t xml:space="preserve"> </w:t>
    </w:r>
    <w:r>
      <w:rPr>
        <w:rFonts w:ascii="Microsoft YaHei" w:hAnsi="Microsoft YaHei" w:eastAsia="Microsoft YaHei" w:cs="Microsoft YaHei"/>
        <w:sz w:val="19"/>
        <w:szCs w:val="19"/>
        <w:spacing w:val="3"/>
      </w:rPr>
      <w:t>17242—2025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88"/>
      <w:spacing w:before="60" w:line="168" w:lineRule="auto"/>
      <w:rPr>
        <w:rFonts w:ascii="Microsoft YaHei" w:hAnsi="Microsoft YaHei" w:eastAsia="Microsoft YaHei" w:cs="Microsoft YaHei"/>
        <w:sz w:val="19"/>
        <w:szCs w:val="19"/>
      </w:rPr>
    </w:pPr>
    <w:r>
      <w:rPr>
        <w:rFonts w:ascii="Microsoft YaHei" w:hAnsi="Microsoft YaHei" w:eastAsia="Microsoft YaHei" w:cs="Microsoft YaHei"/>
        <w:sz w:val="19"/>
        <w:szCs w:val="19"/>
      </w:rPr>
      <w:t>GB</w:t>
    </w:r>
    <w:r>
      <w:rPr>
        <w:rFonts w:ascii="Microsoft YaHei" w:hAnsi="Microsoft YaHei" w:eastAsia="Microsoft YaHei" w:cs="Microsoft YaHei"/>
        <w:sz w:val="19"/>
        <w:szCs w:val="19"/>
        <w:spacing w:val="3"/>
      </w:rPr>
      <w:t>/T</w:t>
    </w:r>
    <w:r>
      <w:rPr>
        <w:rFonts w:ascii="Microsoft YaHei" w:hAnsi="Microsoft YaHei" w:eastAsia="Microsoft YaHei" w:cs="Microsoft YaHei"/>
        <w:sz w:val="19"/>
        <w:szCs w:val="19"/>
        <w:spacing w:val="45"/>
      </w:rPr>
      <w:t xml:space="preserve"> </w:t>
    </w:r>
    <w:r>
      <w:rPr>
        <w:rFonts w:ascii="Microsoft YaHei" w:hAnsi="Microsoft YaHei" w:eastAsia="Microsoft YaHei" w:cs="Microsoft YaHei"/>
        <w:sz w:val="19"/>
        <w:szCs w:val="19"/>
        <w:spacing w:val="3"/>
      </w:rPr>
      <w:t>17242—2025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60" w:line="168" w:lineRule="auto"/>
      <w:jc w:val="right"/>
      <w:rPr>
        <w:rFonts w:ascii="Microsoft YaHei" w:hAnsi="Microsoft YaHei" w:eastAsia="Microsoft YaHei" w:cs="Microsoft YaHei"/>
        <w:sz w:val="19"/>
        <w:szCs w:val="19"/>
      </w:rPr>
    </w:pPr>
    <w:r>
      <w:rPr>
        <w:rFonts w:ascii="Microsoft YaHei" w:hAnsi="Microsoft YaHei" w:eastAsia="Microsoft YaHei" w:cs="Microsoft YaHei"/>
        <w:sz w:val="19"/>
        <w:szCs w:val="19"/>
      </w:rPr>
      <w:t>GB</w:t>
    </w:r>
    <w:r>
      <w:rPr>
        <w:rFonts w:ascii="Microsoft YaHei" w:hAnsi="Microsoft YaHei" w:eastAsia="Microsoft YaHei" w:cs="Microsoft YaHei"/>
        <w:sz w:val="19"/>
        <w:szCs w:val="19"/>
        <w:spacing w:val="2"/>
      </w:rPr>
      <w:t>/T</w:t>
    </w:r>
    <w:r>
      <w:rPr>
        <w:rFonts w:ascii="Microsoft YaHei" w:hAnsi="Microsoft YaHei" w:eastAsia="Microsoft YaHei" w:cs="Microsoft YaHei"/>
        <w:sz w:val="19"/>
        <w:szCs w:val="19"/>
        <w:spacing w:val="52"/>
      </w:rPr>
      <w:t xml:space="preserve"> </w:t>
    </w:r>
    <w:r>
      <w:rPr>
        <w:rFonts w:ascii="Microsoft YaHei" w:hAnsi="Microsoft YaHei" w:eastAsia="Microsoft YaHei" w:cs="Microsoft YaHei"/>
        <w:sz w:val="19"/>
        <w:szCs w:val="19"/>
        <w:spacing w:val="2"/>
      </w:rPr>
      <w:t>17242—2025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before="60" w:line="168" w:lineRule="auto"/>
      <w:rPr>
        <w:rFonts w:ascii="Microsoft YaHei" w:hAnsi="Microsoft YaHei" w:eastAsia="Microsoft YaHei" w:cs="Microsoft YaHei"/>
        <w:sz w:val="19"/>
        <w:szCs w:val="19"/>
      </w:rPr>
    </w:pPr>
    <w:r>
      <w:rPr>
        <w:rFonts w:ascii="Microsoft YaHei" w:hAnsi="Microsoft YaHei" w:eastAsia="Microsoft YaHei" w:cs="Microsoft YaHei"/>
        <w:sz w:val="19"/>
        <w:szCs w:val="19"/>
      </w:rPr>
      <w:t>GB</w:t>
    </w:r>
    <w:r>
      <w:rPr>
        <w:rFonts w:ascii="Microsoft YaHei" w:hAnsi="Microsoft YaHei" w:eastAsia="Microsoft YaHei" w:cs="Microsoft YaHei"/>
        <w:sz w:val="19"/>
        <w:szCs w:val="19"/>
        <w:spacing w:val="3"/>
      </w:rPr>
      <w:t>/T</w:t>
    </w:r>
    <w:r>
      <w:rPr>
        <w:rFonts w:ascii="Microsoft YaHei" w:hAnsi="Microsoft YaHei" w:eastAsia="Microsoft YaHei" w:cs="Microsoft YaHei"/>
        <w:sz w:val="19"/>
        <w:szCs w:val="19"/>
        <w:spacing w:val="45"/>
      </w:rPr>
      <w:t xml:space="preserve"> </w:t>
    </w:r>
    <w:r>
      <w:rPr>
        <w:rFonts w:ascii="Microsoft YaHei" w:hAnsi="Microsoft YaHei" w:eastAsia="Microsoft YaHei" w:cs="Microsoft YaHei"/>
        <w:sz w:val="19"/>
        <w:szCs w:val="19"/>
        <w:spacing w:val="3"/>
      </w:rPr>
      <w:t>17242—2025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1"/>
      <w:spacing w:before="60" w:line="168" w:lineRule="auto"/>
      <w:jc w:val="right"/>
      <w:rPr>
        <w:rFonts w:ascii="Microsoft YaHei" w:hAnsi="Microsoft YaHei" w:eastAsia="Microsoft YaHei" w:cs="Microsoft YaHei"/>
        <w:sz w:val="19"/>
        <w:szCs w:val="19"/>
      </w:rPr>
    </w:pPr>
    <w:r>
      <w:rPr>
        <w:rFonts w:ascii="Microsoft YaHei" w:hAnsi="Microsoft YaHei" w:eastAsia="Microsoft YaHei" w:cs="Microsoft YaHei"/>
        <w:sz w:val="19"/>
        <w:szCs w:val="19"/>
      </w:rPr>
      <w:t>GB</w:t>
    </w:r>
    <w:r>
      <w:rPr>
        <w:rFonts w:ascii="Microsoft YaHei" w:hAnsi="Microsoft YaHei" w:eastAsia="Microsoft YaHei" w:cs="Microsoft YaHei"/>
        <w:sz w:val="19"/>
        <w:szCs w:val="19"/>
        <w:spacing w:val="3"/>
      </w:rPr>
      <w:t>/T</w:t>
    </w:r>
    <w:r>
      <w:rPr>
        <w:rFonts w:ascii="Microsoft YaHei" w:hAnsi="Microsoft YaHei" w:eastAsia="Microsoft YaHei" w:cs="Microsoft YaHei"/>
        <w:sz w:val="19"/>
        <w:szCs w:val="19"/>
        <w:spacing w:val="45"/>
      </w:rPr>
      <w:t xml:space="preserve"> </w:t>
    </w:r>
    <w:r>
      <w:rPr>
        <w:rFonts w:ascii="Microsoft YaHei" w:hAnsi="Microsoft YaHei" w:eastAsia="Microsoft YaHei" w:cs="Microsoft YaHei"/>
        <w:sz w:val="19"/>
        <w:szCs w:val="19"/>
        <w:spacing w:val="3"/>
      </w:rPr>
      <w:t>17242—2025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"/>
      <w:spacing w:before="60" w:line="168" w:lineRule="auto"/>
      <w:rPr>
        <w:rFonts w:ascii="Microsoft YaHei" w:hAnsi="Microsoft YaHei" w:eastAsia="Microsoft YaHei" w:cs="Microsoft YaHei"/>
        <w:sz w:val="19"/>
        <w:szCs w:val="19"/>
      </w:rPr>
    </w:pPr>
    <w:r>
      <w:rPr>
        <w:rFonts w:ascii="Microsoft YaHei" w:hAnsi="Microsoft YaHei" w:eastAsia="Microsoft YaHei" w:cs="Microsoft YaHei"/>
        <w:sz w:val="19"/>
        <w:szCs w:val="19"/>
      </w:rPr>
      <w:t>GB</w:t>
    </w:r>
    <w:r>
      <w:rPr>
        <w:rFonts w:ascii="Microsoft YaHei" w:hAnsi="Microsoft YaHei" w:eastAsia="Microsoft YaHei" w:cs="Microsoft YaHei"/>
        <w:sz w:val="19"/>
        <w:szCs w:val="19"/>
        <w:spacing w:val="3"/>
      </w:rPr>
      <w:t>/T</w:t>
    </w:r>
    <w:r>
      <w:rPr>
        <w:rFonts w:ascii="Microsoft YaHei" w:hAnsi="Microsoft YaHei" w:eastAsia="Microsoft YaHei" w:cs="Microsoft YaHei"/>
        <w:sz w:val="19"/>
        <w:szCs w:val="19"/>
        <w:spacing w:val="45"/>
      </w:rPr>
      <w:t xml:space="preserve"> </w:t>
    </w:r>
    <w:r>
      <w:rPr>
        <w:rFonts w:ascii="Microsoft YaHei" w:hAnsi="Microsoft YaHei" w:eastAsia="Microsoft YaHei" w:cs="Microsoft YaHei"/>
        <w:sz w:val="19"/>
        <w:szCs w:val="19"/>
        <w:spacing w:val="3"/>
      </w:rPr>
      <w:t>17242—2025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60" w:line="168" w:lineRule="auto"/>
      <w:jc w:val="right"/>
      <w:rPr>
        <w:rFonts w:ascii="Microsoft YaHei" w:hAnsi="Microsoft YaHei" w:eastAsia="Microsoft YaHei" w:cs="Microsoft YaHei"/>
        <w:sz w:val="19"/>
        <w:szCs w:val="19"/>
      </w:rPr>
    </w:pPr>
    <w:r>
      <w:rPr>
        <w:rFonts w:ascii="Microsoft YaHei" w:hAnsi="Microsoft YaHei" w:eastAsia="Microsoft YaHei" w:cs="Microsoft YaHei"/>
        <w:sz w:val="19"/>
        <w:szCs w:val="19"/>
      </w:rPr>
      <w:t>GB</w:t>
    </w:r>
    <w:r>
      <w:rPr>
        <w:rFonts w:ascii="Microsoft YaHei" w:hAnsi="Microsoft YaHei" w:eastAsia="Microsoft YaHei" w:cs="Microsoft YaHei"/>
        <w:sz w:val="19"/>
        <w:szCs w:val="19"/>
        <w:spacing w:val="2"/>
      </w:rPr>
      <w:t>/T</w:t>
    </w:r>
    <w:r>
      <w:rPr>
        <w:rFonts w:ascii="Microsoft YaHei" w:hAnsi="Microsoft YaHei" w:eastAsia="Microsoft YaHei" w:cs="Microsoft YaHei"/>
        <w:sz w:val="19"/>
        <w:szCs w:val="19"/>
        <w:spacing w:val="52"/>
      </w:rPr>
      <w:t xml:space="preserve"> </w:t>
    </w:r>
    <w:r>
      <w:rPr>
        <w:rFonts w:ascii="Microsoft YaHei" w:hAnsi="Microsoft YaHei" w:eastAsia="Microsoft YaHei" w:cs="Microsoft YaHei"/>
        <w:sz w:val="19"/>
        <w:szCs w:val="19"/>
        <w:spacing w:val="2"/>
      </w:rPr>
      <w:t>17242—2025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image" Target="media/image3.png"/><Relationship Id="rId6" Type="http://schemas.openxmlformats.org/officeDocument/2006/relationships/footer" Target="footer2.xml"/><Relationship Id="rId5" Type="http://schemas.openxmlformats.org/officeDocument/2006/relationships/header" Target="header3.xml"/><Relationship Id="rId4" Type="http://schemas.openxmlformats.org/officeDocument/2006/relationships/image" Target="media/image2.png"/><Relationship Id="rId34" Type="http://schemas.openxmlformats.org/officeDocument/2006/relationships/fontTable" Target="fontTable.xml"/><Relationship Id="rId33" Type="http://schemas.openxmlformats.org/officeDocument/2006/relationships/styles" Target="styles.xml"/><Relationship Id="rId32" Type="http://schemas.openxmlformats.org/officeDocument/2006/relationships/settings" Target="settings.xml"/><Relationship Id="rId31" Type="http://schemas.openxmlformats.org/officeDocument/2006/relationships/image" Target="media/image11.png"/><Relationship Id="rId30" Type="http://schemas.openxmlformats.org/officeDocument/2006/relationships/footer" Target="footer10.xml"/><Relationship Id="rId3" Type="http://schemas.openxmlformats.org/officeDocument/2006/relationships/footer" Target="footer1.xml"/><Relationship Id="rId29" Type="http://schemas.openxmlformats.org/officeDocument/2006/relationships/header" Target="header11.xml"/><Relationship Id="rId28" Type="http://schemas.openxmlformats.org/officeDocument/2006/relationships/image" Target="media/image10.png"/><Relationship Id="rId27" Type="http://schemas.openxmlformats.org/officeDocument/2006/relationships/footer" Target="footer9.xml"/><Relationship Id="rId26" Type="http://schemas.openxmlformats.org/officeDocument/2006/relationships/header" Target="header10.xml"/><Relationship Id="rId25" Type="http://schemas.openxmlformats.org/officeDocument/2006/relationships/image" Target="media/image9.png"/><Relationship Id="rId24" Type="http://schemas.openxmlformats.org/officeDocument/2006/relationships/footer" Target="footer8.xml"/><Relationship Id="rId23" Type="http://schemas.openxmlformats.org/officeDocument/2006/relationships/header" Target="header9.xml"/><Relationship Id="rId22" Type="http://schemas.openxmlformats.org/officeDocument/2006/relationships/image" Target="media/image8.png"/><Relationship Id="rId21" Type="http://schemas.openxmlformats.org/officeDocument/2006/relationships/footer" Target="footer7.xml"/><Relationship Id="rId20" Type="http://schemas.openxmlformats.org/officeDocument/2006/relationships/header" Target="header8.xml"/><Relationship Id="rId2" Type="http://schemas.openxmlformats.org/officeDocument/2006/relationships/header" Target="header2.xml"/><Relationship Id="rId19" Type="http://schemas.openxmlformats.org/officeDocument/2006/relationships/image" Target="media/image7.png"/><Relationship Id="rId18" Type="http://schemas.openxmlformats.org/officeDocument/2006/relationships/footer" Target="footer6.xml"/><Relationship Id="rId17" Type="http://schemas.openxmlformats.org/officeDocument/2006/relationships/header" Target="header7.xml"/><Relationship Id="rId16" Type="http://schemas.openxmlformats.org/officeDocument/2006/relationships/image" Target="media/image6.png"/><Relationship Id="rId15" Type="http://schemas.openxmlformats.org/officeDocument/2006/relationships/footer" Target="footer5.xml"/><Relationship Id="rId14" Type="http://schemas.openxmlformats.org/officeDocument/2006/relationships/header" Target="header6.xml"/><Relationship Id="rId13" Type="http://schemas.openxmlformats.org/officeDocument/2006/relationships/image" Target="media/image5.png"/><Relationship Id="rId12" Type="http://schemas.openxmlformats.org/officeDocument/2006/relationships/footer" Target="footer4.xml"/><Relationship Id="rId11" Type="http://schemas.openxmlformats.org/officeDocument/2006/relationships/header" Target="header5.xml"/><Relationship Id="rId10" Type="http://schemas.openxmlformats.org/officeDocument/2006/relationships/image" Target="media/image4.png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2026-04-22T15:56:13</vt:filetime>
  </property>
</Properties>
</file>